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B8639" w14:textId="77777777" w:rsidR="00EF45F1" w:rsidRDefault="00EF45F1" w:rsidP="00C454AC">
      <w:pPr>
        <w:contextualSpacing/>
        <w:jc w:val="center"/>
        <w:rPr>
          <w:rFonts w:asciiTheme="minorHAnsi" w:hAnsiTheme="minorHAnsi" w:cstheme="minorHAnsi"/>
          <w:b/>
        </w:rPr>
      </w:pPr>
      <w:r>
        <w:rPr>
          <w:rFonts w:asciiTheme="minorHAnsi" w:hAnsiTheme="minorHAnsi"/>
          <w:b/>
        </w:rPr>
        <w:t>Kupferrohre mit geringerem Durchmesser zum Schnellkühlen von überkritischem R744 in Gaskühlern</w:t>
      </w:r>
    </w:p>
    <w:p w14:paraId="66592580" w14:textId="77777777" w:rsidR="00843297" w:rsidRDefault="00843297" w:rsidP="00805C46">
      <w:pPr>
        <w:contextualSpacing/>
        <w:rPr>
          <w:rFonts w:asciiTheme="minorHAnsi" w:hAnsiTheme="minorHAnsi" w:cstheme="minorHAnsi"/>
          <w:i/>
        </w:rPr>
      </w:pPr>
    </w:p>
    <w:p w14:paraId="050095D1" w14:textId="77777777" w:rsidR="00805C46" w:rsidRDefault="00450623" w:rsidP="00240F86">
      <w:pPr>
        <w:contextualSpacing/>
        <w:jc w:val="center"/>
        <w:rPr>
          <w:rFonts w:asciiTheme="minorHAnsi" w:hAnsiTheme="minorHAnsi" w:cstheme="minorHAnsi"/>
          <w:i/>
        </w:rPr>
      </w:pPr>
      <w:r>
        <w:rPr>
          <w:rFonts w:asciiTheme="minorHAnsi" w:hAnsiTheme="minorHAnsi"/>
          <w:i/>
        </w:rPr>
        <w:t>MicroGroove-Wärmeübertrager unterstützen umweltfreundliche R744-Kühlanwendungen</w:t>
      </w:r>
    </w:p>
    <w:p w14:paraId="02801F23" w14:textId="77777777" w:rsidR="00C454AC" w:rsidRDefault="00C454AC" w:rsidP="00805C46">
      <w:pPr>
        <w:contextualSpacing/>
        <w:rPr>
          <w:rFonts w:asciiTheme="minorHAnsi" w:hAnsiTheme="minorHAnsi" w:cstheme="minorHAnsi"/>
          <w:b/>
        </w:rPr>
      </w:pPr>
    </w:p>
    <w:p w14:paraId="08373BA3" w14:textId="1801A595" w:rsidR="007124CD" w:rsidRDefault="00B6749F" w:rsidP="00B76B95">
      <w:pPr>
        <w:contextualSpacing/>
        <w:rPr>
          <w:rFonts w:asciiTheme="minorHAnsi" w:hAnsiTheme="minorHAnsi" w:cstheme="minorHAnsi"/>
        </w:rPr>
      </w:pPr>
      <w:r>
        <w:rPr>
          <w:rFonts w:asciiTheme="minorHAnsi" w:hAnsiTheme="minorHAnsi"/>
          <w:b/>
        </w:rPr>
        <w:t xml:space="preserve">New York, New York -- </w:t>
      </w:r>
      <w:r>
        <w:rPr>
          <w:rFonts w:asciiTheme="minorHAnsi" w:hAnsiTheme="minorHAnsi"/>
        </w:rPr>
        <w:t xml:space="preserve">Nach Angaben der International </w:t>
      </w:r>
      <w:proofErr w:type="spellStart"/>
      <w:r>
        <w:rPr>
          <w:rFonts w:asciiTheme="minorHAnsi" w:hAnsiTheme="minorHAnsi"/>
        </w:rPr>
        <w:t>Copper</w:t>
      </w:r>
      <w:proofErr w:type="spellEnd"/>
      <w:r>
        <w:rPr>
          <w:rFonts w:asciiTheme="minorHAnsi" w:hAnsiTheme="minorHAnsi"/>
        </w:rPr>
        <w:t xml:space="preserve"> </w:t>
      </w:r>
      <w:proofErr w:type="spellStart"/>
      <w:r>
        <w:rPr>
          <w:rFonts w:asciiTheme="minorHAnsi" w:hAnsiTheme="minorHAnsi"/>
        </w:rPr>
        <w:t>Association</w:t>
      </w:r>
      <w:proofErr w:type="spellEnd"/>
      <w:r>
        <w:rPr>
          <w:rFonts w:asciiTheme="minorHAnsi" w:hAnsiTheme="minorHAnsi"/>
        </w:rPr>
        <w:t xml:space="preserve"> </w:t>
      </w:r>
      <w:r w:rsidRPr="009A701D">
        <w:rPr>
          <w:rFonts w:asciiTheme="minorHAnsi" w:hAnsiTheme="minorHAnsi"/>
        </w:rPr>
        <w:t xml:space="preserve">bieten </w:t>
      </w:r>
      <w:proofErr w:type="spellStart"/>
      <w:r w:rsidR="009A701D">
        <w:rPr>
          <w:rFonts w:asciiTheme="minorHAnsi" w:hAnsiTheme="minorHAnsi"/>
        </w:rPr>
        <w:t>Wärmeübertrager</w:t>
      </w:r>
      <w:proofErr w:type="spellEnd"/>
      <w:r w:rsidR="009A701D">
        <w:rPr>
          <w:rFonts w:asciiTheme="minorHAnsi" w:hAnsiTheme="minorHAnsi"/>
        </w:rPr>
        <w:t xml:space="preserve"> mit </w:t>
      </w:r>
      <w:r>
        <w:rPr>
          <w:rFonts w:asciiTheme="minorHAnsi" w:hAnsiTheme="minorHAnsi"/>
        </w:rPr>
        <w:t>Kupferrohren mit geringerem Durchmesser wesentliche Leistungsvorteile beim Einsatz in umweltfreundlichen R744-Kühlsystemen.</w:t>
      </w:r>
    </w:p>
    <w:p w14:paraId="49F79F5A" w14:textId="77777777" w:rsidR="00B76B95" w:rsidRDefault="00B76B95" w:rsidP="00B76B95">
      <w:pPr>
        <w:contextualSpacing/>
        <w:rPr>
          <w:rFonts w:asciiTheme="minorHAnsi" w:hAnsiTheme="minorHAnsi" w:cstheme="minorHAnsi"/>
        </w:rPr>
      </w:pPr>
    </w:p>
    <w:p w14:paraId="3BA926F0" w14:textId="775D7DF8" w:rsidR="00B12E79" w:rsidRPr="000C5191" w:rsidRDefault="00DD3181" w:rsidP="00B12E79">
      <w:pPr>
        <w:contextualSpacing/>
        <w:rPr>
          <w:rFonts w:asciiTheme="minorHAnsi" w:hAnsiTheme="minorHAnsi" w:cstheme="minorHAnsi"/>
        </w:rPr>
      </w:pPr>
      <w:r>
        <w:rPr>
          <w:rFonts w:asciiTheme="minorHAnsi" w:hAnsiTheme="minorHAnsi"/>
        </w:rPr>
        <w:t>In diesen Anwendungen wird eher von "Gaskühlern" als von "Kondensatoren" gesprochen, weil sich das Kältemittel beim Durchströmen des Gaskühlerwärmeübertrages nicht verflüssigt. Stattdessen durchströmt das Gas den Gaskühler als überkritisches Fluid (SCF - Supercritical Fluid) im kritischen Zustand hinsichtlich Temperatur und Druck.  Ein SCF hat keine eindeutigen Flüssigkeits- oder Gasphasen. Der Gaskühler verringert Temperatur und Enthalpie dieses SCF, verflüssigt es aber nicht vollständig. SCF kann Rohre deshalb so schnell durchströmen wie Gas. Dabei kann seine Dichte einhundertmal höher sein als die eines Gases, wobei die Viskosität um eine Größenordnung kleiner ist als die der Flüssigkeit. In der Nähe des kritischen Punkts bewirken geringe Änderungen von Druck oder Temperatur erhebliche Änderungen der Dichte.</w:t>
      </w:r>
    </w:p>
    <w:p w14:paraId="63479B47" w14:textId="77777777" w:rsidR="000C5191" w:rsidRDefault="000C5191" w:rsidP="007124CD">
      <w:pPr>
        <w:contextualSpacing/>
        <w:rPr>
          <w:rFonts w:asciiTheme="minorHAnsi" w:hAnsiTheme="minorHAnsi" w:cstheme="minorHAnsi"/>
        </w:rPr>
      </w:pPr>
    </w:p>
    <w:p w14:paraId="4D1CE7AE" w14:textId="77777777" w:rsidR="007124CD" w:rsidRDefault="004E41D4" w:rsidP="007124CD">
      <w:pPr>
        <w:contextualSpacing/>
        <w:rPr>
          <w:rFonts w:asciiTheme="minorHAnsi" w:hAnsiTheme="minorHAnsi" w:cstheme="minorHAnsi"/>
        </w:rPr>
      </w:pPr>
      <w:r>
        <w:rPr>
          <w:rFonts w:asciiTheme="minorHAnsi" w:hAnsiTheme="minorHAnsi"/>
        </w:rPr>
        <w:t>[Die Benennungen "unterkritisch" und "überkritisch" beziehen sich auf den Zustand des Kältemittels; die Benennung "transkritisch" bezieht sich auf den thermodynamischen Zyklus, während dessen das Kältemittel zwischen den überkritischen und unterkritischen Zuständen wechselt.]</w:t>
      </w:r>
    </w:p>
    <w:p w14:paraId="68F0E5D6" w14:textId="77777777" w:rsidR="007124CD" w:rsidRDefault="007124CD" w:rsidP="007124CD">
      <w:pPr>
        <w:contextualSpacing/>
        <w:rPr>
          <w:rFonts w:asciiTheme="minorHAnsi" w:hAnsiTheme="minorHAnsi" w:cstheme="minorHAnsi"/>
        </w:rPr>
      </w:pPr>
    </w:p>
    <w:p w14:paraId="7CAE2498" w14:textId="5DB30BD3" w:rsidR="00DD3181" w:rsidRDefault="007124CD" w:rsidP="004E41D4">
      <w:pPr>
        <w:contextualSpacing/>
        <w:rPr>
          <w:rFonts w:asciiTheme="minorHAnsi" w:hAnsiTheme="minorHAnsi" w:cstheme="minorHAnsi"/>
        </w:rPr>
      </w:pPr>
      <w:r>
        <w:rPr>
          <w:rFonts w:asciiTheme="minorHAnsi" w:hAnsiTheme="minorHAnsi"/>
        </w:rPr>
        <w:t>Während eines transkritischen Kühlungszyklus wird die Enthalpie des Kältemittels im Gaskühler bei einem konstant hohen Druck in den Zustand eines überkritischen Fluids (SCF) reduziert. In diesem Zustand ist die Viskosität von CO2 selbst unter hohem Druck sehr gering. Dies ermöglicht die Nutzung von 5-mm-Rohren bei nur geringfügig höherem Druckverlust. Außerdem begünstigt die relativ hohe Dichte des SCF einen höheren Übertragungskoeffizienten bei hohen Massenströmen.</w:t>
      </w:r>
    </w:p>
    <w:p w14:paraId="3FBEE3F7" w14:textId="77777777" w:rsidR="00DD3181" w:rsidRDefault="00DD3181" w:rsidP="004E41D4">
      <w:pPr>
        <w:contextualSpacing/>
        <w:rPr>
          <w:rFonts w:asciiTheme="minorHAnsi" w:hAnsiTheme="minorHAnsi" w:cstheme="minorHAnsi"/>
        </w:rPr>
      </w:pPr>
    </w:p>
    <w:p w14:paraId="193C413E" w14:textId="77777777" w:rsidR="003E5260" w:rsidRDefault="00130C6B" w:rsidP="00DF10F5">
      <w:pPr>
        <w:tabs>
          <w:tab w:val="left" w:pos="8200"/>
        </w:tabs>
        <w:contextualSpacing/>
        <w:rPr>
          <w:rFonts w:asciiTheme="minorHAnsi" w:hAnsiTheme="minorHAnsi" w:cstheme="minorHAnsi"/>
        </w:rPr>
      </w:pPr>
      <w:r>
        <w:rPr>
          <w:rFonts w:asciiTheme="minorHAnsi" w:hAnsiTheme="minorHAnsi"/>
        </w:rPr>
        <w:t>Die Leistung wurde verglichen zwischen Wärmeübertragern mit MicroGroove-Kupferrohren (5 mm) und solchen mit konventionellen Kupferrohren (9,52 mm) von Geräten mit ähnlicher Kühlleistung, gleichem Nenndruck und gleicher Grundfläche.</w:t>
      </w:r>
    </w:p>
    <w:p w14:paraId="379F9814" w14:textId="77777777" w:rsidR="003E5260" w:rsidRDefault="003E5260" w:rsidP="004E41D4">
      <w:pPr>
        <w:contextualSpacing/>
        <w:rPr>
          <w:rFonts w:asciiTheme="minorHAnsi" w:hAnsiTheme="minorHAnsi" w:cstheme="minorHAnsi"/>
        </w:rPr>
      </w:pPr>
    </w:p>
    <w:p w14:paraId="2FDA1E24" w14:textId="655A7A91" w:rsidR="004E41D4" w:rsidRDefault="00DD3181" w:rsidP="004E41D4">
      <w:pPr>
        <w:contextualSpacing/>
        <w:rPr>
          <w:rFonts w:asciiTheme="minorHAnsi" w:hAnsiTheme="minorHAnsi" w:cstheme="minorHAnsi"/>
        </w:rPr>
      </w:pPr>
      <w:r>
        <w:rPr>
          <w:rFonts w:asciiTheme="minorHAnsi" w:hAnsiTheme="minorHAnsi"/>
        </w:rPr>
        <w:t>Kupferrohre mit geringerem Durchmesser ermöglichten bei vergleichbarer Leistung eine Gewichtseinsparung bei den Rohren von 35 %, bei den Lamellen von 21 % und beim Innenvolumen von 45,5 % gegenüber herkömmlichen Rohren. Die Rohre mit geringerem Durchmesser hatten einen Außendurchmesser von 5 mm bei einer Wandstärke von 1 mm; die herkömmlichen Rohre einen Außendurchmesser von 7,94 mm bei einer Wandstärke von 1,24 mm, siehe Tabelle.</w:t>
      </w:r>
    </w:p>
    <w:p w14:paraId="0599E9CD" w14:textId="77777777" w:rsidR="00B8689E" w:rsidRDefault="00B8689E" w:rsidP="004E41D4">
      <w:pPr>
        <w:contextualSpacing/>
        <w:rPr>
          <w:rFonts w:asciiTheme="minorHAnsi" w:hAnsiTheme="minorHAnsi" w:cstheme="minorHAnsi"/>
        </w:rPr>
      </w:pPr>
    </w:p>
    <w:p w14:paraId="5DC30AB1" w14:textId="77777777" w:rsidR="00317D80" w:rsidRDefault="00447C58" w:rsidP="00317D80">
      <w:pPr>
        <w:contextualSpacing/>
        <w:rPr>
          <w:rFonts w:asciiTheme="minorHAnsi" w:hAnsiTheme="minorHAnsi" w:cstheme="minorHAnsi"/>
        </w:rPr>
      </w:pPr>
      <w:r>
        <w:rPr>
          <w:rFonts w:asciiTheme="minorHAnsi" w:hAnsiTheme="minorHAnsi"/>
        </w:rPr>
        <w:t xml:space="preserve">Gaskühler für Kühlsysteme mit transkritischem R744 werden derzeit in Nordamerika und Europa in den unterschiedlichsten industriellen und gewerblichen Anwendungen eingesetzt, </w:t>
      </w:r>
      <w:r>
        <w:rPr>
          <w:rFonts w:asciiTheme="minorHAnsi" w:hAnsiTheme="minorHAnsi"/>
        </w:rPr>
        <w:lastRenderedPageBreak/>
        <w:t>auch in Supermärkten. Neue Technologien wie Verstärkerkompressoren, kaskadierte Wärmeübertrager und Mehrfachejektoren erweitern den Umfang an darstellbaren Klimabedingungen und Anwendungen für R744-Kühlsysteme.</w:t>
      </w:r>
    </w:p>
    <w:p w14:paraId="1E7E15D0" w14:textId="77777777" w:rsidR="004E41D4" w:rsidRDefault="004E41D4" w:rsidP="00B76B95">
      <w:pPr>
        <w:contextualSpacing/>
        <w:rPr>
          <w:rFonts w:asciiTheme="minorHAnsi" w:hAnsiTheme="minorHAnsi" w:cstheme="minorHAnsi"/>
        </w:rPr>
      </w:pPr>
    </w:p>
    <w:p w14:paraId="66177EC3" w14:textId="77777777" w:rsidR="004E41D4" w:rsidRDefault="00B76B95" w:rsidP="00B76B95">
      <w:pPr>
        <w:contextualSpacing/>
        <w:rPr>
          <w:rFonts w:asciiTheme="minorHAnsi" w:hAnsiTheme="minorHAnsi" w:cstheme="minorHAnsi"/>
        </w:rPr>
      </w:pPr>
      <w:r>
        <w:rPr>
          <w:rFonts w:asciiTheme="minorHAnsi" w:hAnsiTheme="minorHAnsi"/>
        </w:rPr>
        <w:t>Nigel Cotton, MicroGrooves Teamleiter für die International Copper Association, ist sich sicher: "Die MicroGroove-Technologie ist die ideale Ergänzung für R744-Anwendungen. Rohrlieferanten und Wärmetauscherhersteller kooperieren beim Bau von großen Gaskühlern mit Rohren mit geringerem Durchmesser. Sie befriedigen damit die Nachfrage nach diesen umweltfreundlichen Produkten auf allen Kontinenten."</w:t>
      </w:r>
    </w:p>
    <w:p w14:paraId="2E66F381" w14:textId="77777777" w:rsidR="004E41D4" w:rsidRDefault="004E41D4" w:rsidP="00B76B95">
      <w:pPr>
        <w:contextualSpacing/>
        <w:rPr>
          <w:rFonts w:asciiTheme="minorHAnsi" w:hAnsiTheme="minorHAnsi" w:cstheme="minorHAnsi"/>
        </w:rPr>
      </w:pPr>
    </w:p>
    <w:p w14:paraId="3EE45C1F" w14:textId="72819323" w:rsidR="00770EAC" w:rsidRDefault="00B6749F" w:rsidP="00770EAC">
      <w:pPr>
        <w:contextualSpacing/>
        <w:rPr>
          <w:rFonts w:asciiTheme="minorHAnsi" w:hAnsiTheme="minorHAnsi" w:cstheme="minorHAnsi"/>
        </w:rPr>
      </w:pPr>
      <w:r>
        <w:rPr>
          <w:rFonts w:asciiTheme="minorHAnsi" w:hAnsiTheme="minorHAnsi"/>
        </w:rPr>
        <w:t xml:space="preserve">Yoram Shabtay präsentierte die Anwendung von MicroGroove-Rohren mit natürlichen Kältemitteln bei der ATMOsphere Europe Conference am Gardasee in Italien im Herbst 2018. Weitere aktuelle Konferenzbeiträge sowie technische Artikel finden Sie auf der Website "Technical Literature" auf microgroove.net.  (Siehe </w:t>
      </w:r>
      <w:hyperlink r:id="rId9" w:history="1">
        <w:r>
          <w:rPr>
            <w:rStyle w:val="Hyperlink"/>
            <w:rFonts w:asciiTheme="minorHAnsi" w:hAnsiTheme="minorHAnsi"/>
          </w:rPr>
          <w:t>https://microgroove.net/technical-literature</w:t>
        </w:r>
      </w:hyperlink>
      <w:r>
        <w:rPr>
          <w:rFonts w:asciiTheme="minorHAnsi" w:hAnsiTheme="minorHAnsi"/>
        </w:rPr>
        <w:t>.)</w:t>
      </w:r>
    </w:p>
    <w:p w14:paraId="2392B7BE" w14:textId="77777777" w:rsidR="00770EAC" w:rsidRDefault="00770EAC" w:rsidP="000E0F87">
      <w:pPr>
        <w:contextualSpacing/>
        <w:rPr>
          <w:rFonts w:asciiTheme="minorHAnsi" w:hAnsiTheme="minorHAnsi" w:cstheme="minorHAnsi"/>
        </w:rPr>
      </w:pPr>
    </w:p>
    <w:p w14:paraId="73998F96" w14:textId="2A3C1427" w:rsidR="00B76B95" w:rsidRPr="00B76B95" w:rsidRDefault="00B76B95" w:rsidP="00B76B95">
      <w:pPr>
        <w:contextualSpacing/>
        <w:rPr>
          <w:rFonts w:asciiTheme="minorHAnsi" w:hAnsiTheme="minorHAnsi" w:cstheme="minorHAnsi"/>
        </w:rPr>
      </w:pPr>
      <w:r>
        <w:rPr>
          <w:rFonts w:asciiTheme="minorHAnsi" w:hAnsiTheme="minorHAnsi"/>
        </w:rPr>
        <w:t>Weitere Informationen finden Sie unter www.microgroove.net.  Werden Sie Mitglied in unserer MicroGroove-Gruppe auf LinkedIn und teilen Sie uns Ihre Meinung zu Forschungsrichtungen und Produktentwicklungen mit:  www.linkedin.com/groups/Microgroove-4498690.</w:t>
      </w:r>
    </w:p>
    <w:p w14:paraId="65266500" w14:textId="77777777" w:rsidR="00B76B95" w:rsidRPr="00B76B95" w:rsidRDefault="00B76B95" w:rsidP="00B76B95">
      <w:pPr>
        <w:contextualSpacing/>
        <w:rPr>
          <w:rFonts w:asciiTheme="minorHAnsi" w:hAnsiTheme="minorHAnsi" w:cstheme="minorHAnsi"/>
        </w:rPr>
      </w:pPr>
    </w:p>
    <w:p w14:paraId="0CFDA66B" w14:textId="77777777" w:rsidR="00322F71" w:rsidRPr="00322F71" w:rsidRDefault="00322F71" w:rsidP="00322F71">
      <w:pPr>
        <w:contextualSpacing/>
        <w:rPr>
          <w:rFonts w:asciiTheme="minorHAnsi" w:hAnsiTheme="minorHAnsi" w:cstheme="minorHAnsi"/>
          <w:b/>
        </w:rPr>
      </w:pPr>
      <w:r>
        <w:rPr>
          <w:rFonts w:asciiTheme="minorHAnsi" w:hAnsiTheme="minorHAnsi"/>
          <w:b/>
        </w:rPr>
        <w:t>Über ICA</w:t>
      </w:r>
    </w:p>
    <w:p w14:paraId="79E5FC2F" w14:textId="77777777" w:rsidR="00067767" w:rsidRDefault="00067767" w:rsidP="00EB5418">
      <w:pPr>
        <w:contextualSpacing/>
        <w:rPr>
          <w:rFonts w:asciiTheme="minorHAnsi" w:hAnsiTheme="minorHAnsi" w:cstheme="minorHAnsi"/>
        </w:rPr>
      </w:pPr>
    </w:p>
    <w:p w14:paraId="07088273" w14:textId="77777777" w:rsidR="00EB5418" w:rsidRDefault="00EB5418" w:rsidP="00EB5418">
      <w:pPr>
        <w:contextualSpacing/>
        <w:rPr>
          <w:rFonts w:asciiTheme="minorHAnsi" w:hAnsiTheme="minorHAnsi" w:cstheme="minorHAnsi"/>
        </w:rPr>
      </w:pPr>
      <w:r>
        <w:rPr>
          <w:rFonts w:asciiTheme="minorHAnsi" w:hAnsiTheme="minorHAnsi"/>
        </w:rPr>
        <w:t>Der ICA ist der internationale Dachverband der Kupferindustrie. Er hat es sich zum Ziel gesetzt, globale Märkte für Kupfer zu entwickeln und zu festigen, um einen positiven Beitrag zur nachhaltigen Entwicklung der Gesellschaft zu leisten. Der Verband hat seinen Sitz in New York und unterhält Büros in Asien, Europa, Lateinamerika und Nordamerika. Die Programme und Initiativen der Copper Alliance® werden in nahezu 60 Ländern über regionale Büros durchgeführt. Weitere Informationen: copperalliance.org</w:t>
      </w:r>
    </w:p>
    <w:p w14:paraId="6C81347D" w14:textId="77777777" w:rsidR="00824785" w:rsidRDefault="00824785" w:rsidP="00D26C81">
      <w:pPr>
        <w:contextualSpacing/>
        <w:rPr>
          <w:rFonts w:asciiTheme="minorHAnsi" w:hAnsiTheme="minorHAnsi" w:cstheme="minorHAnsi"/>
        </w:rPr>
      </w:pPr>
    </w:p>
    <w:p w14:paraId="33C7A0E3" w14:textId="2BB3ACE3" w:rsidR="00824785" w:rsidRDefault="00824785" w:rsidP="00476A1E">
      <w:pPr>
        <w:contextualSpacing/>
        <w:jc w:val="center"/>
        <w:rPr>
          <w:rFonts w:asciiTheme="minorHAnsi" w:hAnsiTheme="minorHAnsi" w:cstheme="minorHAnsi"/>
        </w:rPr>
      </w:pPr>
      <w:r>
        <w:rPr>
          <w:rFonts w:asciiTheme="minorHAnsi" w:hAnsiTheme="minorHAnsi"/>
        </w:rPr>
        <w:t># # #</w:t>
      </w:r>
    </w:p>
    <w:p w14:paraId="26FC4D45" w14:textId="722F3DAB" w:rsidR="00F20DE3" w:rsidRDefault="00F20DE3" w:rsidP="00476A1E">
      <w:pPr>
        <w:contextualSpacing/>
        <w:jc w:val="center"/>
        <w:rPr>
          <w:rFonts w:asciiTheme="minorHAnsi" w:hAnsiTheme="minorHAnsi" w:cstheme="minorHAnsi"/>
        </w:rPr>
      </w:pPr>
    </w:p>
    <w:p w14:paraId="195DC461" w14:textId="1292F04E" w:rsidR="00F20DE3" w:rsidRDefault="00F20DE3" w:rsidP="00476A1E">
      <w:pPr>
        <w:contextualSpacing/>
        <w:jc w:val="center"/>
        <w:rPr>
          <w:rFonts w:asciiTheme="minorHAnsi" w:hAnsiTheme="minorHAnsi" w:cstheme="minorHAnsi"/>
        </w:rPr>
      </w:pPr>
    </w:p>
    <w:p w14:paraId="5347D068" w14:textId="06BA6DA9" w:rsidR="005B6E4E" w:rsidRDefault="005B6E4E" w:rsidP="00ED46A9">
      <w:pPr>
        <w:rPr>
          <w:rFonts w:asciiTheme="minorHAnsi" w:hAnsiTheme="minorHAnsi" w:cstheme="minorHAnsi"/>
        </w:rPr>
      </w:pPr>
      <w:r>
        <w:br w:type="page"/>
      </w:r>
      <w:bookmarkStart w:id="0" w:name="_GoBack"/>
      <w:bookmarkEnd w:id="0"/>
    </w:p>
    <w:tbl>
      <w:tblPr>
        <w:tblStyle w:val="Tabellenraster"/>
        <w:tblW w:w="0" w:type="auto"/>
        <w:jc w:val="center"/>
        <w:tblLook w:val="04A0" w:firstRow="1" w:lastRow="0" w:firstColumn="1" w:lastColumn="0" w:noHBand="0" w:noVBand="1"/>
      </w:tblPr>
      <w:tblGrid>
        <w:gridCol w:w="2563"/>
        <w:gridCol w:w="1754"/>
        <w:gridCol w:w="1756"/>
        <w:gridCol w:w="1756"/>
        <w:gridCol w:w="1747"/>
      </w:tblGrid>
      <w:tr w:rsidR="004E66E4" w:rsidRPr="00CB44DF" w14:paraId="4B60A8B5" w14:textId="77777777" w:rsidTr="00AF58C0">
        <w:trPr>
          <w:jc w:val="center"/>
        </w:trPr>
        <w:tc>
          <w:tcPr>
            <w:tcW w:w="1870" w:type="dxa"/>
            <w:shd w:val="clear" w:color="auto" w:fill="DAEEF3" w:themeFill="accent5" w:themeFillTint="33"/>
            <w:vAlign w:val="center"/>
          </w:tcPr>
          <w:p w14:paraId="76952746" w14:textId="74F50C01" w:rsidR="004E66E4" w:rsidRPr="00AF58C0" w:rsidRDefault="00CB44DF" w:rsidP="004E66E4">
            <w:pPr>
              <w:contextualSpacing/>
              <w:jc w:val="center"/>
              <w:rPr>
                <w:rFonts w:asciiTheme="minorHAnsi" w:hAnsiTheme="minorHAnsi" w:cstheme="minorHAnsi"/>
              </w:rPr>
            </w:pPr>
            <w:r>
              <w:rPr>
                <w:rFonts w:asciiTheme="minorHAnsi" w:hAnsiTheme="minorHAnsi"/>
              </w:rPr>
              <w:lastRenderedPageBreak/>
              <w:t>CO</w:t>
            </w:r>
            <w:r>
              <w:rPr>
                <w:rFonts w:asciiTheme="minorHAnsi" w:hAnsiTheme="minorHAnsi"/>
                <w:vertAlign w:val="subscript"/>
              </w:rPr>
              <w:t>2</w:t>
            </w:r>
            <w:r>
              <w:rPr>
                <w:rFonts w:asciiTheme="minorHAnsi" w:hAnsiTheme="minorHAnsi"/>
              </w:rPr>
              <w:t>-Gaskühler</w:t>
            </w:r>
          </w:p>
        </w:tc>
        <w:tc>
          <w:tcPr>
            <w:tcW w:w="1870" w:type="dxa"/>
            <w:shd w:val="clear" w:color="auto" w:fill="DAEEF3" w:themeFill="accent5" w:themeFillTint="33"/>
            <w:vAlign w:val="center"/>
          </w:tcPr>
          <w:p w14:paraId="5310A5DC" w14:textId="0A715C27" w:rsidR="004E66E4" w:rsidRPr="00AF58C0" w:rsidRDefault="004E66E4" w:rsidP="004E66E4">
            <w:pPr>
              <w:contextualSpacing/>
              <w:jc w:val="center"/>
              <w:rPr>
                <w:rFonts w:asciiTheme="minorHAnsi" w:hAnsiTheme="minorHAnsi" w:cstheme="minorHAnsi"/>
              </w:rPr>
            </w:pPr>
            <w:r>
              <w:rPr>
                <w:rFonts w:asciiTheme="minorHAnsi" w:hAnsiTheme="minorHAnsi"/>
              </w:rPr>
              <w:t>Einheit</w:t>
            </w:r>
          </w:p>
        </w:tc>
        <w:tc>
          <w:tcPr>
            <w:tcW w:w="1870" w:type="dxa"/>
            <w:shd w:val="clear" w:color="auto" w:fill="DAEEF3" w:themeFill="accent5" w:themeFillTint="33"/>
            <w:vAlign w:val="center"/>
          </w:tcPr>
          <w:p w14:paraId="40B7C575" w14:textId="39E8F865" w:rsidR="004E66E4" w:rsidRPr="00CB44DF" w:rsidRDefault="004E66E4" w:rsidP="004E66E4">
            <w:pPr>
              <w:contextualSpacing/>
              <w:jc w:val="center"/>
              <w:rPr>
                <w:rFonts w:asciiTheme="minorHAnsi" w:hAnsiTheme="minorHAnsi" w:cstheme="minorHAnsi"/>
                <w:b/>
              </w:rPr>
            </w:pPr>
            <w:r>
              <w:rPr>
                <w:rFonts w:asciiTheme="minorHAnsi" w:hAnsiTheme="minorHAnsi"/>
                <w:b/>
              </w:rPr>
              <w:t>5-mm-Rohr</w:t>
            </w:r>
          </w:p>
        </w:tc>
        <w:tc>
          <w:tcPr>
            <w:tcW w:w="1870" w:type="dxa"/>
            <w:shd w:val="clear" w:color="auto" w:fill="DAEEF3" w:themeFill="accent5" w:themeFillTint="33"/>
            <w:vAlign w:val="center"/>
          </w:tcPr>
          <w:p w14:paraId="651EFFDB" w14:textId="07A12F65" w:rsidR="004E66E4" w:rsidRPr="00CB44DF" w:rsidRDefault="00C32490" w:rsidP="004E66E4">
            <w:pPr>
              <w:contextualSpacing/>
              <w:jc w:val="center"/>
              <w:rPr>
                <w:rFonts w:asciiTheme="minorHAnsi" w:hAnsiTheme="minorHAnsi" w:cstheme="minorHAnsi"/>
                <w:b/>
              </w:rPr>
            </w:pPr>
            <w:r>
              <w:rPr>
                <w:rFonts w:asciiTheme="minorHAnsi" w:hAnsiTheme="minorHAnsi"/>
                <w:b/>
              </w:rPr>
              <w:t>7,94-mm-Rohr</w:t>
            </w:r>
          </w:p>
        </w:tc>
        <w:tc>
          <w:tcPr>
            <w:tcW w:w="1870" w:type="dxa"/>
            <w:shd w:val="clear" w:color="auto" w:fill="DAEEF3" w:themeFill="accent5" w:themeFillTint="33"/>
            <w:vAlign w:val="center"/>
          </w:tcPr>
          <w:p w14:paraId="1E2E5064" w14:textId="77777777" w:rsidR="004E66E4" w:rsidRPr="00CB44DF" w:rsidRDefault="004E66E4" w:rsidP="004E66E4">
            <w:pPr>
              <w:contextualSpacing/>
              <w:jc w:val="center"/>
              <w:rPr>
                <w:rFonts w:asciiTheme="minorHAnsi" w:hAnsiTheme="minorHAnsi" w:cstheme="minorHAnsi"/>
                <w:b/>
              </w:rPr>
            </w:pPr>
            <w:r>
              <w:rPr>
                <w:rFonts w:asciiTheme="minorHAnsi" w:hAnsiTheme="minorHAnsi"/>
                <w:b/>
              </w:rPr>
              <w:t>Verhältnis</w:t>
            </w:r>
          </w:p>
          <w:p w14:paraId="714A530A" w14:textId="6DE4AE39" w:rsidR="000F3A0A" w:rsidRPr="00CB44DF" w:rsidRDefault="000F3A0A" w:rsidP="004E66E4">
            <w:pPr>
              <w:contextualSpacing/>
              <w:jc w:val="center"/>
              <w:rPr>
                <w:rFonts w:asciiTheme="minorHAnsi" w:hAnsiTheme="minorHAnsi" w:cstheme="minorHAnsi"/>
                <w:b/>
              </w:rPr>
            </w:pPr>
            <w:r>
              <w:rPr>
                <w:rFonts w:asciiTheme="minorHAnsi" w:hAnsiTheme="minorHAnsi"/>
                <w:b/>
              </w:rPr>
              <w:t>(Prozent)</w:t>
            </w:r>
          </w:p>
        </w:tc>
      </w:tr>
      <w:tr w:rsidR="004E66E4" w:rsidRPr="00F910E9" w14:paraId="4040A6DA" w14:textId="77777777" w:rsidTr="00AF58C0">
        <w:trPr>
          <w:jc w:val="center"/>
        </w:trPr>
        <w:tc>
          <w:tcPr>
            <w:tcW w:w="1870" w:type="dxa"/>
            <w:shd w:val="clear" w:color="auto" w:fill="DAEEF3" w:themeFill="accent5" w:themeFillTint="33"/>
            <w:vAlign w:val="center"/>
          </w:tcPr>
          <w:p w14:paraId="7058A1EC" w14:textId="77777777" w:rsidR="00C32490" w:rsidRDefault="00C32490" w:rsidP="004E66E4">
            <w:pPr>
              <w:contextualSpacing/>
              <w:jc w:val="center"/>
              <w:rPr>
                <w:rFonts w:asciiTheme="minorHAnsi" w:hAnsiTheme="minorHAnsi" w:cstheme="minorHAnsi"/>
              </w:rPr>
            </w:pPr>
          </w:p>
          <w:p w14:paraId="1FD717B4" w14:textId="5AF47C7D" w:rsidR="004E66E4" w:rsidRPr="00AF58C0" w:rsidRDefault="004E66E4" w:rsidP="004E66E4">
            <w:pPr>
              <w:contextualSpacing/>
              <w:jc w:val="center"/>
              <w:rPr>
                <w:rFonts w:asciiTheme="minorHAnsi" w:hAnsiTheme="minorHAnsi" w:cstheme="minorHAnsi"/>
              </w:rPr>
            </w:pPr>
            <w:r>
              <w:rPr>
                <w:rFonts w:asciiTheme="minorHAnsi" w:hAnsiTheme="minorHAnsi"/>
              </w:rPr>
              <w:t xml:space="preserve">Leistungsvermögen </w:t>
            </w:r>
          </w:p>
          <w:p w14:paraId="7A81F22B" w14:textId="0AC3F0E0" w:rsidR="004E66E4" w:rsidRPr="00AF58C0" w:rsidRDefault="004E66E4" w:rsidP="004E66E4">
            <w:pPr>
              <w:contextualSpacing/>
              <w:jc w:val="center"/>
              <w:rPr>
                <w:rFonts w:asciiTheme="minorHAnsi" w:hAnsiTheme="minorHAnsi" w:cstheme="minorHAnsi"/>
              </w:rPr>
            </w:pPr>
          </w:p>
        </w:tc>
        <w:tc>
          <w:tcPr>
            <w:tcW w:w="1870" w:type="dxa"/>
            <w:shd w:val="clear" w:color="auto" w:fill="DAEEF3" w:themeFill="accent5" w:themeFillTint="33"/>
            <w:vAlign w:val="center"/>
          </w:tcPr>
          <w:p w14:paraId="663462DD" w14:textId="071A6279" w:rsidR="00307765" w:rsidRPr="00AF58C0" w:rsidRDefault="003F58EB" w:rsidP="004E66E4">
            <w:pPr>
              <w:contextualSpacing/>
              <w:jc w:val="center"/>
              <w:rPr>
                <w:rFonts w:asciiTheme="minorHAnsi" w:hAnsiTheme="minorHAnsi" w:cstheme="minorHAnsi"/>
              </w:rPr>
            </w:pPr>
            <w:r>
              <w:rPr>
                <w:rFonts w:asciiTheme="minorHAnsi" w:hAnsiTheme="minorHAnsi"/>
              </w:rPr>
              <w:t xml:space="preserve"> Kilowatt</w:t>
            </w:r>
          </w:p>
        </w:tc>
        <w:tc>
          <w:tcPr>
            <w:tcW w:w="1870" w:type="dxa"/>
            <w:vAlign w:val="center"/>
          </w:tcPr>
          <w:p w14:paraId="02C1B33F" w14:textId="4FAD499E" w:rsidR="00307765" w:rsidRPr="00F910E9" w:rsidRDefault="003F58EB" w:rsidP="004E66E4">
            <w:pPr>
              <w:contextualSpacing/>
              <w:jc w:val="center"/>
              <w:rPr>
                <w:rFonts w:asciiTheme="minorHAnsi" w:hAnsiTheme="minorHAnsi" w:cstheme="minorHAnsi"/>
              </w:rPr>
            </w:pPr>
            <w:r>
              <w:rPr>
                <w:rFonts w:asciiTheme="minorHAnsi" w:hAnsiTheme="minorHAnsi"/>
              </w:rPr>
              <w:t xml:space="preserve"> 12,6</w:t>
            </w:r>
          </w:p>
        </w:tc>
        <w:tc>
          <w:tcPr>
            <w:tcW w:w="1870" w:type="dxa"/>
            <w:vAlign w:val="center"/>
          </w:tcPr>
          <w:p w14:paraId="5C062E22" w14:textId="19118064" w:rsidR="00307765" w:rsidRPr="00F910E9" w:rsidRDefault="003F58EB" w:rsidP="004E66E4">
            <w:pPr>
              <w:contextualSpacing/>
              <w:jc w:val="center"/>
              <w:rPr>
                <w:rFonts w:asciiTheme="minorHAnsi" w:hAnsiTheme="minorHAnsi" w:cstheme="minorHAnsi"/>
              </w:rPr>
            </w:pPr>
            <w:r>
              <w:rPr>
                <w:rFonts w:asciiTheme="minorHAnsi" w:hAnsiTheme="minorHAnsi"/>
              </w:rPr>
              <w:t xml:space="preserve"> 12,6</w:t>
            </w:r>
          </w:p>
        </w:tc>
        <w:tc>
          <w:tcPr>
            <w:tcW w:w="1870" w:type="dxa"/>
            <w:vAlign w:val="center"/>
          </w:tcPr>
          <w:p w14:paraId="7424BBAC" w14:textId="2E1671B3" w:rsidR="004E66E4" w:rsidRPr="00F910E9" w:rsidRDefault="004E66E4" w:rsidP="004E66E4">
            <w:pPr>
              <w:contextualSpacing/>
              <w:jc w:val="center"/>
              <w:rPr>
                <w:rFonts w:asciiTheme="minorHAnsi" w:hAnsiTheme="minorHAnsi" w:cstheme="minorHAnsi"/>
              </w:rPr>
            </w:pPr>
          </w:p>
        </w:tc>
      </w:tr>
      <w:tr w:rsidR="004E66E4" w:rsidRPr="00F910E9" w14:paraId="408D6AC2" w14:textId="77777777" w:rsidTr="00AF58C0">
        <w:trPr>
          <w:jc w:val="center"/>
        </w:trPr>
        <w:tc>
          <w:tcPr>
            <w:tcW w:w="1870" w:type="dxa"/>
            <w:shd w:val="clear" w:color="auto" w:fill="DAEEF3" w:themeFill="accent5" w:themeFillTint="33"/>
            <w:vAlign w:val="center"/>
          </w:tcPr>
          <w:p w14:paraId="1B530506" w14:textId="77777777" w:rsidR="00C32490" w:rsidRDefault="00C32490" w:rsidP="004E66E4">
            <w:pPr>
              <w:contextualSpacing/>
              <w:jc w:val="center"/>
              <w:rPr>
                <w:rFonts w:asciiTheme="minorHAnsi" w:hAnsiTheme="minorHAnsi" w:cstheme="minorHAnsi"/>
              </w:rPr>
            </w:pPr>
          </w:p>
          <w:p w14:paraId="19FC88EF" w14:textId="5DB59CF3" w:rsidR="004E66E4" w:rsidRPr="00AF58C0" w:rsidRDefault="004E66E4" w:rsidP="004E66E4">
            <w:pPr>
              <w:contextualSpacing/>
              <w:jc w:val="center"/>
              <w:rPr>
                <w:rFonts w:asciiTheme="minorHAnsi" w:hAnsiTheme="minorHAnsi" w:cstheme="minorHAnsi"/>
              </w:rPr>
            </w:pPr>
            <w:r>
              <w:rPr>
                <w:rFonts w:asciiTheme="minorHAnsi" w:hAnsiTheme="minorHAnsi"/>
              </w:rPr>
              <w:t>Konstruktionsdruck</w:t>
            </w:r>
          </w:p>
          <w:p w14:paraId="0B4DCC4B" w14:textId="39C12BF5" w:rsidR="004E66E4" w:rsidRPr="00AF58C0" w:rsidRDefault="004E66E4" w:rsidP="004E66E4">
            <w:pPr>
              <w:contextualSpacing/>
              <w:jc w:val="center"/>
              <w:rPr>
                <w:rFonts w:asciiTheme="minorHAnsi" w:hAnsiTheme="minorHAnsi" w:cstheme="minorHAnsi"/>
              </w:rPr>
            </w:pPr>
          </w:p>
        </w:tc>
        <w:tc>
          <w:tcPr>
            <w:tcW w:w="1870" w:type="dxa"/>
            <w:shd w:val="clear" w:color="auto" w:fill="DAEEF3" w:themeFill="accent5" w:themeFillTint="33"/>
            <w:vAlign w:val="center"/>
          </w:tcPr>
          <w:p w14:paraId="42A31D95" w14:textId="52DFECEF" w:rsidR="001516DB" w:rsidRPr="00AF58C0" w:rsidRDefault="003F58EB" w:rsidP="004E66E4">
            <w:pPr>
              <w:contextualSpacing/>
              <w:jc w:val="center"/>
              <w:rPr>
                <w:rFonts w:asciiTheme="minorHAnsi" w:hAnsiTheme="minorHAnsi" w:cstheme="minorHAnsi"/>
              </w:rPr>
            </w:pPr>
            <w:r>
              <w:rPr>
                <w:rFonts w:asciiTheme="minorHAnsi" w:hAnsiTheme="minorHAnsi"/>
              </w:rPr>
              <w:t xml:space="preserve"> MPa</w:t>
            </w:r>
          </w:p>
        </w:tc>
        <w:tc>
          <w:tcPr>
            <w:tcW w:w="1870" w:type="dxa"/>
            <w:vAlign w:val="center"/>
          </w:tcPr>
          <w:p w14:paraId="06B2A9C9" w14:textId="11D58662" w:rsidR="001516DB" w:rsidRPr="00F910E9" w:rsidRDefault="003F58EB" w:rsidP="004E66E4">
            <w:pPr>
              <w:contextualSpacing/>
              <w:jc w:val="center"/>
              <w:rPr>
                <w:rFonts w:asciiTheme="minorHAnsi" w:hAnsiTheme="minorHAnsi" w:cstheme="minorHAnsi"/>
              </w:rPr>
            </w:pPr>
            <w:r>
              <w:rPr>
                <w:rFonts w:asciiTheme="minorHAnsi" w:hAnsiTheme="minorHAnsi"/>
              </w:rPr>
              <w:t xml:space="preserve"> 68,4</w:t>
            </w:r>
          </w:p>
        </w:tc>
        <w:tc>
          <w:tcPr>
            <w:tcW w:w="1870" w:type="dxa"/>
            <w:vAlign w:val="center"/>
          </w:tcPr>
          <w:p w14:paraId="6DB5BBB2" w14:textId="77777777" w:rsidR="003F58EB" w:rsidRDefault="003F58EB" w:rsidP="004E66E4">
            <w:pPr>
              <w:contextualSpacing/>
              <w:jc w:val="center"/>
              <w:rPr>
                <w:rFonts w:asciiTheme="minorHAnsi" w:hAnsiTheme="minorHAnsi" w:cstheme="minorHAnsi"/>
              </w:rPr>
            </w:pPr>
          </w:p>
          <w:p w14:paraId="7FCC86DE" w14:textId="603747F8" w:rsidR="001516DB" w:rsidRPr="00F910E9" w:rsidRDefault="003F58EB" w:rsidP="004E66E4">
            <w:pPr>
              <w:contextualSpacing/>
              <w:jc w:val="center"/>
              <w:rPr>
                <w:rFonts w:asciiTheme="minorHAnsi" w:hAnsiTheme="minorHAnsi" w:cstheme="minorHAnsi"/>
              </w:rPr>
            </w:pPr>
            <w:r>
              <w:rPr>
                <w:rFonts w:asciiTheme="minorHAnsi" w:hAnsiTheme="minorHAnsi"/>
              </w:rPr>
              <w:t xml:space="preserve"> 68,4</w:t>
            </w:r>
          </w:p>
          <w:p w14:paraId="0F283088" w14:textId="114AB6A5" w:rsidR="001516DB" w:rsidRPr="00F910E9" w:rsidRDefault="001516DB" w:rsidP="004E66E4">
            <w:pPr>
              <w:contextualSpacing/>
              <w:jc w:val="center"/>
              <w:rPr>
                <w:rFonts w:asciiTheme="minorHAnsi" w:hAnsiTheme="minorHAnsi" w:cstheme="minorHAnsi"/>
              </w:rPr>
            </w:pPr>
          </w:p>
        </w:tc>
        <w:tc>
          <w:tcPr>
            <w:tcW w:w="1870" w:type="dxa"/>
            <w:vAlign w:val="center"/>
          </w:tcPr>
          <w:p w14:paraId="13DA80D7" w14:textId="77777777" w:rsidR="004E66E4" w:rsidRPr="00F910E9" w:rsidRDefault="004E66E4" w:rsidP="004E66E4">
            <w:pPr>
              <w:contextualSpacing/>
              <w:jc w:val="center"/>
              <w:rPr>
                <w:rFonts w:asciiTheme="minorHAnsi" w:hAnsiTheme="minorHAnsi" w:cstheme="minorHAnsi"/>
              </w:rPr>
            </w:pPr>
          </w:p>
        </w:tc>
      </w:tr>
      <w:tr w:rsidR="004E66E4" w:rsidRPr="00F910E9" w14:paraId="37905819" w14:textId="77777777" w:rsidTr="00AF58C0">
        <w:trPr>
          <w:jc w:val="center"/>
        </w:trPr>
        <w:tc>
          <w:tcPr>
            <w:tcW w:w="1870" w:type="dxa"/>
            <w:shd w:val="clear" w:color="auto" w:fill="DAEEF3" w:themeFill="accent5" w:themeFillTint="33"/>
            <w:vAlign w:val="center"/>
          </w:tcPr>
          <w:p w14:paraId="458A1788" w14:textId="77777777" w:rsidR="00C32490" w:rsidRDefault="00C32490" w:rsidP="004E66E4">
            <w:pPr>
              <w:contextualSpacing/>
              <w:jc w:val="center"/>
              <w:rPr>
                <w:rFonts w:asciiTheme="minorHAnsi" w:hAnsiTheme="minorHAnsi" w:cstheme="minorHAnsi"/>
              </w:rPr>
            </w:pPr>
          </w:p>
          <w:p w14:paraId="42C0189E" w14:textId="120E3168" w:rsidR="004E66E4" w:rsidRPr="00AF58C0" w:rsidRDefault="004E66E4" w:rsidP="004E66E4">
            <w:pPr>
              <w:contextualSpacing/>
              <w:jc w:val="center"/>
              <w:rPr>
                <w:rFonts w:asciiTheme="minorHAnsi" w:hAnsiTheme="minorHAnsi" w:cstheme="minorHAnsi"/>
              </w:rPr>
            </w:pPr>
            <w:r>
              <w:rPr>
                <w:rFonts w:asciiTheme="minorHAnsi" w:hAnsiTheme="minorHAnsi"/>
              </w:rPr>
              <w:t>Wärmeübertragergröße</w:t>
            </w:r>
          </w:p>
          <w:p w14:paraId="0C45663A" w14:textId="4085707C" w:rsidR="004E66E4" w:rsidRPr="00AF58C0" w:rsidRDefault="004E66E4" w:rsidP="004E66E4">
            <w:pPr>
              <w:contextualSpacing/>
              <w:jc w:val="center"/>
              <w:rPr>
                <w:rFonts w:asciiTheme="minorHAnsi" w:hAnsiTheme="minorHAnsi" w:cstheme="minorHAnsi"/>
              </w:rPr>
            </w:pPr>
          </w:p>
        </w:tc>
        <w:tc>
          <w:tcPr>
            <w:tcW w:w="1870" w:type="dxa"/>
            <w:shd w:val="clear" w:color="auto" w:fill="DAEEF3" w:themeFill="accent5" w:themeFillTint="33"/>
            <w:vAlign w:val="center"/>
          </w:tcPr>
          <w:p w14:paraId="5D6F7910" w14:textId="5DE7FD53" w:rsidR="00391346" w:rsidRPr="00AF58C0" w:rsidRDefault="003F58EB" w:rsidP="004E66E4">
            <w:pPr>
              <w:contextualSpacing/>
              <w:jc w:val="center"/>
              <w:rPr>
                <w:rFonts w:asciiTheme="minorHAnsi" w:hAnsiTheme="minorHAnsi" w:cstheme="minorHAnsi"/>
              </w:rPr>
            </w:pPr>
            <w:r>
              <w:rPr>
                <w:rFonts w:asciiTheme="minorHAnsi" w:hAnsiTheme="minorHAnsi"/>
              </w:rPr>
              <w:t xml:space="preserve"> mm x mm</w:t>
            </w:r>
          </w:p>
        </w:tc>
        <w:tc>
          <w:tcPr>
            <w:tcW w:w="1870" w:type="dxa"/>
            <w:vAlign w:val="center"/>
          </w:tcPr>
          <w:p w14:paraId="18844B48" w14:textId="320AB2C9" w:rsidR="00505E2D" w:rsidRPr="00F910E9" w:rsidRDefault="003F58EB" w:rsidP="004E66E4">
            <w:pPr>
              <w:contextualSpacing/>
              <w:jc w:val="center"/>
              <w:rPr>
                <w:rFonts w:asciiTheme="minorHAnsi" w:hAnsiTheme="minorHAnsi" w:cstheme="minorHAnsi"/>
              </w:rPr>
            </w:pPr>
            <w:r>
              <w:rPr>
                <w:rFonts w:asciiTheme="minorHAnsi" w:hAnsiTheme="minorHAnsi"/>
              </w:rPr>
              <w:t xml:space="preserve"> 46 x 94</w:t>
            </w:r>
          </w:p>
        </w:tc>
        <w:tc>
          <w:tcPr>
            <w:tcW w:w="1870" w:type="dxa"/>
            <w:vAlign w:val="center"/>
          </w:tcPr>
          <w:p w14:paraId="2648D549" w14:textId="63F75462" w:rsidR="00505E2D" w:rsidRPr="00F910E9" w:rsidRDefault="003F58EB" w:rsidP="004E66E4">
            <w:pPr>
              <w:contextualSpacing/>
              <w:jc w:val="center"/>
              <w:rPr>
                <w:rFonts w:asciiTheme="minorHAnsi" w:hAnsiTheme="minorHAnsi" w:cstheme="minorHAnsi"/>
              </w:rPr>
            </w:pPr>
            <w:r>
              <w:rPr>
                <w:rFonts w:asciiTheme="minorHAnsi" w:hAnsiTheme="minorHAnsi"/>
              </w:rPr>
              <w:t xml:space="preserve"> 46 x 94</w:t>
            </w:r>
          </w:p>
        </w:tc>
        <w:tc>
          <w:tcPr>
            <w:tcW w:w="1870" w:type="dxa"/>
            <w:vAlign w:val="center"/>
          </w:tcPr>
          <w:p w14:paraId="532B19F9" w14:textId="77777777" w:rsidR="004E66E4" w:rsidRPr="00F910E9" w:rsidRDefault="004E66E4" w:rsidP="004E66E4">
            <w:pPr>
              <w:contextualSpacing/>
              <w:jc w:val="center"/>
              <w:rPr>
                <w:rFonts w:asciiTheme="minorHAnsi" w:hAnsiTheme="minorHAnsi" w:cstheme="minorHAnsi"/>
              </w:rPr>
            </w:pPr>
          </w:p>
        </w:tc>
      </w:tr>
      <w:tr w:rsidR="004E66E4" w:rsidRPr="00F910E9" w14:paraId="62A769CA" w14:textId="77777777" w:rsidTr="00AF58C0">
        <w:trPr>
          <w:jc w:val="center"/>
        </w:trPr>
        <w:tc>
          <w:tcPr>
            <w:tcW w:w="1870" w:type="dxa"/>
            <w:shd w:val="clear" w:color="auto" w:fill="DAEEF3" w:themeFill="accent5" w:themeFillTint="33"/>
            <w:vAlign w:val="center"/>
          </w:tcPr>
          <w:p w14:paraId="0114B270" w14:textId="77777777" w:rsidR="00C32490" w:rsidRDefault="00C32490" w:rsidP="004E66E4">
            <w:pPr>
              <w:contextualSpacing/>
              <w:jc w:val="center"/>
              <w:rPr>
                <w:rFonts w:asciiTheme="minorHAnsi" w:hAnsiTheme="minorHAnsi" w:cstheme="minorHAnsi"/>
              </w:rPr>
            </w:pPr>
          </w:p>
          <w:p w14:paraId="5A391332" w14:textId="24844340" w:rsidR="004E66E4" w:rsidRPr="00AF58C0" w:rsidRDefault="004E66E4" w:rsidP="004E66E4">
            <w:pPr>
              <w:contextualSpacing/>
              <w:jc w:val="center"/>
              <w:rPr>
                <w:rFonts w:asciiTheme="minorHAnsi" w:hAnsiTheme="minorHAnsi" w:cstheme="minorHAnsi"/>
              </w:rPr>
            </w:pPr>
            <w:r>
              <w:rPr>
                <w:rFonts w:asciiTheme="minorHAnsi" w:hAnsiTheme="minorHAnsi"/>
              </w:rPr>
              <w:t>Reihen</w:t>
            </w:r>
          </w:p>
          <w:p w14:paraId="37908D7A" w14:textId="2CA725C1" w:rsidR="004E66E4" w:rsidRPr="00AF58C0" w:rsidRDefault="004E66E4" w:rsidP="004E66E4">
            <w:pPr>
              <w:contextualSpacing/>
              <w:jc w:val="center"/>
              <w:rPr>
                <w:rFonts w:asciiTheme="minorHAnsi" w:hAnsiTheme="minorHAnsi" w:cstheme="minorHAnsi"/>
              </w:rPr>
            </w:pPr>
          </w:p>
        </w:tc>
        <w:tc>
          <w:tcPr>
            <w:tcW w:w="1870" w:type="dxa"/>
            <w:shd w:val="clear" w:color="auto" w:fill="DAEEF3" w:themeFill="accent5" w:themeFillTint="33"/>
            <w:vAlign w:val="center"/>
          </w:tcPr>
          <w:p w14:paraId="3F90455B" w14:textId="036F0203" w:rsidR="004E66E4" w:rsidRPr="00AF58C0" w:rsidRDefault="00C32490" w:rsidP="004E66E4">
            <w:pPr>
              <w:contextualSpacing/>
              <w:jc w:val="center"/>
              <w:rPr>
                <w:rFonts w:asciiTheme="minorHAnsi" w:hAnsiTheme="minorHAnsi" w:cstheme="minorHAnsi"/>
              </w:rPr>
            </w:pPr>
            <w:r>
              <w:rPr>
                <w:rFonts w:asciiTheme="minorHAnsi" w:hAnsiTheme="minorHAnsi"/>
              </w:rPr>
              <w:t>Anzahl</w:t>
            </w:r>
          </w:p>
        </w:tc>
        <w:tc>
          <w:tcPr>
            <w:tcW w:w="1870" w:type="dxa"/>
            <w:vAlign w:val="center"/>
          </w:tcPr>
          <w:p w14:paraId="1CC18B34" w14:textId="1F77146A" w:rsidR="004E66E4" w:rsidRPr="00F910E9" w:rsidRDefault="001516DB" w:rsidP="004E66E4">
            <w:pPr>
              <w:contextualSpacing/>
              <w:jc w:val="center"/>
              <w:rPr>
                <w:rFonts w:asciiTheme="minorHAnsi" w:hAnsiTheme="minorHAnsi" w:cstheme="minorHAnsi"/>
              </w:rPr>
            </w:pPr>
            <w:r>
              <w:rPr>
                <w:rFonts w:asciiTheme="minorHAnsi" w:hAnsiTheme="minorHAnsi"/>
              </w:rPr>
              <w:t>4</w:t>
            </w:r>
          </w:p>
        </w:tc>
        <w:tc>
          <w:tcPr>
            <w:tcW w:w="1870" w:type="dxa"/>
            <w:vAlign w:val="center"/>
          </w:tcPr>
          <w:p w14:paraId="480606E2" w14:textId="3656F1A9" w:rsidR="004E66E4" w:rsidRPr="00F910E9" w:rsidRDefault="001516DB" w:rsidP="004E66E4">
            <w:pPr>
              <w:contextualSpacing/>
              <w:jc w:val="center"/>
              <w:rPr>
                <w:rFonts w:asciiTheme="minorHAnsi" w:hAnsiTheme="minorHAnsi" w:cstheme="minorHAnsi"/>
              </w:rPr>
            </w:pPr>
            <w:r>
              <w:rPr>
                <w:rFonts w:asciiTheme="minorHAnsi" w:hAnsiTheme="minorHAnsi"/>
              </w:rPr>
              <w:t>4</w:t>
            </w:r>
          </w:p>
        </w:tc>
        <w:tc>
          <w:tcPr>
            <w:tcW w:w="1870" w:type="dxa"/>
            <w:vAlign w:val="center"/>
          </w:tcPr>
          <w:p w14:paraId="2A42E066" w14:textId="77777777" w:rsidR="004E66E4" w:rsidRPr="00F910E9" w:rsidRDefault="004E66E4" w:rsidP="004E66E4">
            <w:pPr>
              <w:contextualSpacing/>
              <w:jc w:val="center"/>
              <w:rPr>
                <w:rFonts w:asciiTheme="minorHAnsi" w:hAnsiTheme="minorHAnsi" w:cstheme="minorHAnsi"/>
              </w:rPr>
            </w:pPr>
          </w:p>
        </w:tc>
      </w:tr>
      <w:tr w:rsidR="004E66E4" w:rsidRPr="00F910E9" w14:paraId="555A6CDD" w14:textId="77777777" w:rsidTr="00AF58C0">
        <w:trPr>
          <w:jc w:val="center"/>
        </w:trPr>
        <w:tc>
          <w:tcPr>
            <w:tcW w:w="1870" w:type="dxa"/>
            <w:shd w:val="clear" w:color="auto" w:fill="DAEEF3" w:themeFill="accent5" w:themeFillTint="33"/>
            <w:vAlign w:val="center"/>
          </w:tcPr>
          <w:p w14:paraId="1C131E76" w14:textId="77777777" w:rsidR="00C32490" w:rsidRDefault="00C32490" w:rsidP="004E66E4">
            <w:pPr>
              <w:contextualSpacing/>
              <w:jc w:val="center"/>
              <w:rPr>
                <w:rFonts w:asciiTheme="minorHAnsi" w:hAnsiTheme="minorHAnsi" w:cstheme="minorHAnsi"/>
              </w:rPr>
            </w:pPr>
          </w:p>
          <w:p w14:paraId="23601ADB" w14:textId="6BA7B68D" w:rsidR="004E66E4" w:rsidRPr="00AF58C0" w:rsidRDefault="004E66E4" w:rsidP="004E66E4">
            <w:pPr>
              <w:contextualSpacing/>
              <w:jc w:val="center"/>
              <w:rPr>
                <w:rFonts w:asciiTheme="minorHAnsi" w:hAnsiTheme="minorHAnsi" w:cstheme="minorHAnsi"/>
              </w:rPr>
            </w:pPr>
            <w:r>
              <w:rPr>
                <w:rFonts w:asciiTheme="minorHAnsi" w:hAnsiTheme="minorHAnsi"/>
              </w:rPr>
              <w:t>Lamellendichte</w:t>
            </w:r>
          </w:p>
          <w:p w14:paraId="4B926830" w14:textId="4B1C5865" w:rsidR="004E66E4" w:rsidRPr="00AF58C0" w:rsidRDefault="004E66E4" w:rsidP="004E66E4">
            <w:pPr>
              <w:contextualSpacing/>
              <w:jc w:val="center"/>
              <w:rPr>
                <w:rFonts w:asciiTheme="minorHAnsi" w:hAnsiTheme="minorHAnsi" w:cstheme="minorHAnsi"/>
              </w:rPr>
            </w:pPr>
          </w:p>
        </w:tc>
        <w:tc>
          <w:tcPr>
            <w:tcW w:w="1870" w:type="dxa"/>
            <w:shd w:val="clear" w:color="auto" w:fill="DAEEF3" w:themeFill="accent5" w:themeFillTint="33"/>
            <w:vAlign w:val="center"/>
          </w:tcPr>
          <w:p w14:paraId="4AB3D24D" w14:textId="6729A3AF" w:rsidR="004E66E4" w:rsidRPr="00AF58C0" w:rsidRDefault="00391346" w:rsidP="004E66E4">
            <w:pPr>
              <w:contextualSpacing/>
              <w:jc w:val="center"/>
              <w:rPr>
                <w:rFonts w:asciiTheme="minorHAnsi" w:hAnsiTheme="minorHAnsi" w:cstheme="minorHAnsi"/>
              </w:rPr>
            </w:pPr>
            <w:r>
              <w:rPr>
                <w:rFonts w:asciiTheme="minorHAnsi" w:hAnsiTheme="minorHAnsi"/>
              </w:rPr>
              <w:t>Lamellen / Zoll</w:t>
            </w:r>
          </w:p>
        </w:tc>
        <w:tc>
          <w:tcPr>
            <w:tcW w:w="1870" w:type="dxa"/>
            <w:vAlign w:val="center"/>
          </w:tcPr>
          <w:p w14:paraId="6F97BE25" w14:textId="4CE3752F" w:rsidR="004E66E4" w:rsidRPr="00F910E9" w:rsidRDefault="001516DB" w:rsidP="004E66E4">
            <w:pPr>
              <w:contextualSpacing/>
              <w:jc w:val="center"/>
              <w:rPr>
                <w:rFonts w:asciiTheme="minorHAnsi" w:hAnsiTheme="minorHAnsi" w:cstheme="minorHAnsi"/>
              </w:rPr>
            </w:pPr>
            <w:r>
              <w:rPr>
                <w:rFonts w:asciiTheme="minorHAnsi" w:hAnsiTheme="minorHAnsi"/>
              </w:rPr>
              <w:t>15</w:t>
            </w:r>
          </w:p>
        </w:tc>
        <w:tc>
          <w:tcPr>
            <w:tcW w:w="1870" w:type="dxa"/>
            <w:vAlign w:val="center"/>
          </w:tcPr>
          <w:p w14:paraId="2B667A0B" w14:textId="08F442D1" w:rsidR="004E66E4" w:rsidRPr="00F910E9" w:rsidRDefault="001516DB" w:rsidP="004E66E4">
            <w:pPr>
              <w:contextualSpacing/>
              <w:jc w:val="center"/>
              <w:rPr>
                <w:rFonts w:asciiTheme="minorHAnsi" w:hAnsiTheme="minorHAnsi" w:cstheme="minorHAnsi"/>
              </w:rPr>
            </w:pPr>
            <w:r>
              <w:rPr>
                <w:rFonts w:asciiTheme="minorHAnsi" w:hAnsiTheme="minorHAnsi"/>
              </w:rPr>
              <w:t>12,5</w:t>
            </w:r>
          </w:p>
        </w:tc>
        <w:tc>
          <w:tcPr>
            <w:tcW w:w="1870" w:type="dxa"/>
            <w:vAlign w:val="center"/>
          </w:tcPr>
          <w:p w14:paraId="1564C15B" w14:textId="77777777" w:rsidR="004E66E4" w:rsidRPr="00F910E9" w:rsidRDefault="004E66E4" w:rsidP="004E66E4">
            <w:pPr>
              <w:contextualSpacing/>
              <w:jc w:val="center"/>
              <w:rPr>
                <w:rFonts w:asciiTheme="minorHAnsi" w:hAnsiTheme="minorHAnsi" w:cstheme="minorHAnsi"/>
              </w:rPr>
            </w:pPr>
          </w:p>
        </w:tc>
      </w:tr>
      <w:tr w:rsidR="004E66E4" w:rsidRPr="00F910E9" w14:paraId="677DD2F3" w14:textId="77777777" w:rsidTr="00AF58C0">
        <w:trPr>
          <w:jc w:val="center"/>
        </w:trPr>
        <w:tc>
          <w:tcPr>
            <w:tcW w:w="1870" w:type="dxa"/>
            <w:shd w:val="clear" w:color="auto" w:fill="DAEEF3" w:themeFill="accent5" w:themeFillTint="33"/>
            <w:vAlign w:val="center"/>
          </w:tcPr>
          <w:p w14:paraId="2F5BB125" w14:textId="77777777" w:rsidR="00C32490" w:rsidRDefault="00C32490" w:rsidP="004E66E4">
            <w:pPr>
              <w:contextualSpacing/>
              <w:jc w:val="center"/>
              <w:rPr>
                <w:rFonts w:asciiTheme="minorHAnsi" w:hAnsiTheme="minorHAnsi" w:cstheme="minorHAnsi"/>
              </w:rPr>
            </w:pPr>
          </w:p>
          <w:p w14:paraId="197805EB" w14:textId="52129E9C" w:rsidR="004E66E4" w:rsidRPr="00AF58C0" w:rsidRDefault="004E66E4" w:rsidP="004E66E4">
            <w:pPr>
              <w:contextualSpacing/>
              <w:jc w:val="center"/>
              <w:rPr>
                <w:rFonts w:asciiTheme="minorHAnsi" w:hAnsiTheme="minorHAnsi" w:cstheme="minorHAnsi"/>
              </w:rPr>
            </w:pPr>
            <w:r>
              <w:rPr>
                <w:rFonts w:asciiTheme="minorHAnsi" w:hAnsiTheme="minorHAnsi"/>
              </w:rPr>
              <w:t>Rohranordnung</w:t>
            </w:r>
          </w:p>
          <w:p w14:paraId="090F4BF4" w14:textId="5378CC5A" w:rsidR="004E66E4" w:rsidRPr="00AF58C0" w:rsidRDefault="004E66E4" w:rsidP="004E66E4">
            <w:pPr>
              <w:contextualSpacing/>
              <w:jc w:val="center"/>
              <w:rPr>
                <w:rFonts w:asciiTheme="minorHAnsi" w:hAnsiTheme="minorHAnsi" w:cstheme="minorHAnsi"/>
              </w:rPr>
            </w:pPr>
          </w:p>
        </w:tc>
        <w:tc>
          <w:tcPr>
            <w:tcW w:w="1870" w:type="dxa"/>
            <w:shd w:val="clear" w:color="auto" w:fill="DAEEF3" w:themeFill="accent5" w:themeFillTint="33"/>
            <w:vAlign w:val="center"/>
          </w:tcPr>
          <w:p w14:paraId="2AE1982C" w14:textId="670C5EEB" w:rsidR="00E90556" w:rsidRPr="00AF58C0" w:rsidRDefault="003F58EB" w:rsidP="004E66E4">
            <w:pPr>
              <w:contextualSpacing/>
              <w:jc w:val="center"/>
              <w:rPr>
                <w:rFonts w:asciiTheme="minorHAnsi" w:hAnsiTheme="minorHAnsi" w:cstheme="minorHAnsi"/>
              </w:rPr>
            </w:pPr>
            <w:r>
              <w:rPr>
                <w:rFonts w:asciiTheme="minorHAnsi" w:hAnsiTheme="minorHAnsi"/>
              </w:rPr>
              <w:t xml:space="preserve"> mm x mm</w:t>
            </w:r>
          </w:p>
        </w:tc>
        <w:tc>
          <w:tcPr>
            <w:tcW w:w="1870" w:type="dxa"/>
            <w:vAlign w:val="center"/>
          </w:tcPr>
          <w:p w14:paraId="2B97A33B" w14:textId="23D876AE" w:rsidR="00FE3BF6" w:rsidRPr="00F910E9" w:rsidRDefault="003F58EB" w:rsidP="004E66E4">
            <w:pPr>
              <w:contextualSpacing/>
              <w:jc w:val="center"/>
              <w:rPr>
                <w:rFonts w:asciiTheme="minorHAnsi" w:hAnsiTheme="minorHAnsi" w:cstheme="minorHAnsi"/>
              </w:rPr>
            </w:pPr>
            <w:r>
              <w:rPr>
                <w:rFonts w:asciiTheme="minorHAnsi" w:hAnsiTheme="minorHAnsi"/>
              </w:rPr>
              <w:t xml:space="preserve"> 19 x 11,4</w:t>
            </w:r>
          </w:p>
        </w:tc>
        <w:tc>
          <w:tcPr>
            <w:tcW w:w="1870" w:type="dxa"/>
            <w:vAlign w:val="center"/>
          </w:tcPr>
          <w:p w14:paraId="735DE0B4" w14:textId="01D1ED75" w:rsidR="00FE3BF6" w:rsidRPr="00F910E9" w:rsidRDefault="003F58EB" w:rsidP="00FE3BF6">
            <w:pPr>
              <w:pStyle w:val="Listenabsatz"/>
              <w:ind w:left="360"/>
              <w:contextualSpacing/>
              <w:rPr>
                <w:rFonts w:asciiTheme="minorHAnsi" w:hAnsiTheme="minorHAnsi" w:cstheme="minorHAnsi"/>
                <w:sz w:val="24"/>
                <w:szCs w:val="24"/>
              </w:rPr>
            </w:pPr>
            <w:r>
              <w:rPr>
                <w:rFonts w:asciiTheme="minorHAnsi" w:hAnsiTheme="minorHAnsi"/>
                <w:sz w:val="24"/>
                <w:szCs w:val="24"/>
              </w:rPr>
              <w:t xml:space="preserve"> 25 x 15,9</w:t>
            </w:r>
          </w:p>
        </w:tc>
        <w:tc>
          <w:tcPr>
            <w:tcW w:w="1870" w:type="dxa"/>
            <w:vAlign w:val="center"/>
          </w:tcPr>
          <w:p w14:paraId="73824429" w14:textId="77777777" w:rsidR="004E66E4" w:rsidRPr="00F910E9" w:rsidRDefault="004E66E4" w:rsidP="004E66E4">
            <w:pPr>
              <w:contextualSpacing/>
              <w:jc w:val="center"/>
              <w:rPr>
                <w:rFonts w:asciiTheme="minorHAnsi" w:hAnsiTheme="minorHAnsi" w:cstheme="minorHAnsi"/>
              </w:rPr>
            </w:pPr>
          </w:p>
        </w:tc>
      </w:tr>
      <w:tr w:rsidR="004E66E4" w:rsidRPr="00F910E9" w14:paraId="193F41EE" w14:textId="77777777" w:rsidTr="00AF58C0">
        <w:trPr>
          <w:jc w:val="center"/>
        </w:trPr>
        <w:tc>
          <w:tcPr>
            <w:tcW w:w="1870" w:type="dxa"/>
            <w:shd w:val="clear" w:color="auto" w:fill="DAEEF3" w:themeFill="accent5" w:themeFillTint="33"/>
            <w:vAlign w:val="center"/>
          </w:tcPr>
          <w:p w14:paraId="6AC2E686" w14:textId="77777777" w:rsidR="00C32490" w:rsidRDefault="00C32490" w:rsidP="004E66E4">
            <w:pPr>
              <w:contextualSpacing/>
              <w:jc w:val="center"/>
              <w:rPr>
                <w:rFonts w:asciiTheme="minorHAnsi" w:hAnsiTheme="minorHAnsi" w:cstheme="minorHAnsi"/>
              </w:rPr>
            </w:pPr>
          </w:p>
          <w:p w14:paraId="5C447E99" w14:textId="4D6304FB" w:rsidR="004E66E4" w:rsidRPr="00AF58C0" w:rsidRDefault="004E66E4" w:rsidP="004E66E4">
            <w:pPr>
              <w:contextualSpacing/>
              <w:jc w:val="center"/>
              <w:rPr>
                <w:rFonts w:asciiTheme="minorHAnsi" w:hAnsiTheme="minorHAnsi" w:cstheme="minorHAnsi"/>
              </w:rPr>
            </w:pPr>
            <w:r>
              <w:rPr>
                <w:rFonts w:asciiTheme="minorHAnsi" w:hAnsiTheme="minorHAnsi"/>
              </w:rPr>
              <w:t>Rohrmaterial</w:t>
            </w:r>
          </w:p>
          <w:p w14:paraId="6112B06F" w14:textId="638B1282" w:rsidR="004E66E4" w:rsidRPr="00AF58C0" w:rsidRDefault="004E66E4" w:rsidP="004E66E4">
            <w:pPr>
              <w:contextualSpacing/>
              <w:jc w:val="center"/>
              <w:rPr>
                <w:rFonts w:asciiTheme="minorHAnsi" w:hAnsiTheme="minorHAnsi" w:cstheme="minorHAnsi"/>
              </w:rPr>
            </w:pPr>
          </w:p>
        </w:tc>
        <w:tc>
          <w:tcPr>
            <w:tcW w:w="1870" w:type="dxa"/>
            <w:shd w:val="clear" w:color="auto" w:fill="DAEEF3" w:themeFill="accent5" w:themeFillTint="33"/>
            <w:vAlign w:val="center"/>
          </w:tcPr>
          <w:p w14:paraId="25076B57" w14:textId="77777777" w:rsidR="004E66E4" w:rsidRPr="00AF58C0" w:rsidRDefault="004E66E4" w:rsidP="004E66E4">
            <w:pPr>
              <w:contextualSpacing/>
              <w:jc w:val="center"/>
              <w:rPr>
                <w:rFonts w:asciiTheme="minorHAnsi" w:hAnsiTheme="minorHAnsi" w:cstheme="minorHAnsi"/>
              </w:rPr>
            </w:pPr>
          </w:p>
        </w:tc>
        <w:tc>
          <w:tcPr>
            <w:tcW w:w="1870" w:type="dxa"/>
            <w:vAlign w:val="center"/>
          </w:tcPr>
          <w:p w14:paraId="28ADBA5B" w14:textId="2DA569AE" w:rsidR="004E66E4" w:rsidRPr="00F910E9" w:rsidRDefault="00CB44DF" w:rsidP="004E66E4">
            <w:pPr>
              <w:contextualSpacing/>
              <w:jc w:val="center"/>
              <w:rPr>
                <w:rFonts w:asciiTheme="minorHAnsi" w:hAnsiTheme="minorHAnsi" w:cstheme="minorHAnsi"/>
              </w:rPr>
            </w:pPr>
            <w:r>
              <w:rPr>
                <w:rFonts w:asciiTheme="minorHAnsi" w:hAnsiTheme="minorHAnsi"/>
              </w:rPr>
              <w:t>Kupfer</w:t>
            </w:r>
          </w:p>
        </w:tc>
        <w:tc>
          <w:tcPr>
            <w:tcW w:w="1870" w:type="dxa"/>
            <w:vAlign w:val="center"/>
          </w:tcPr>
          <w:p w14:paraId="2BD2EF0E" w14:textId="20EA8484" w:rsidR="004E66E4" w:rsidRPr="00F910E9" w:rsidRDefault="003F58EB" w:rsidP="004E66E4">
            <w:pPr>
              <w:contextualSpacing/>
              <w:jc w:val="center"/>
              <w:rPr>
                <w:rFonts w:asciiTheme="minorHAnsi" w:hAnsiTheme="minorHAnsi" w:cstheme="minorHAnsi"/>
              </w:rPr>
            </w:pPr>
            <w:r>
              <w:rPr>
                <w:rFonts w:asciiTheme="minorHAnsi" w:hAnsiTheme="minorHAnsi"/>
              </w:rPr>
              <w:t>Kupfer</w:t>
            </w:r>
          </w:p>
        </w:tc>
        <w:tc>
          <w:tcPr>
            <w:tcW w:w="1870" w:type="dxa"/>
            <w:vAlign w:val="center"/>
          </w:tcPr>
          <w:p w14:paraId="5629B630" w14:textId="77777777" w:rsidR="004E66E4" w:rsidRPr="00F910E9" w:rsidRDefault="004E66E4" w:rsidP="004E66E4">
            <w:pPr>
              <w:contextualSpacing/>
              <w:jc w:val="center"/>
              <w:rPr>
                <w:rFonts w:asciiTheme="minorHAnsi" w:hAnsiTheme="minorHAnsi" w:cstheme="minorHAnsi"/>
              </w:rPr>
            </w:pPr>
          </w:p>
        </w:tc>
      </w:tr>
      <w:tr w:rsidR="004E66E4" w:rsidRPr="00F910E9" w14:paraId="2815B2FF" w14:textId="77777777" w:rsidTr="00AF58C0">
        <w:trPr>
          <w:jc w:val="center"/>
        </w:trPr>
        <w:tc>
          <w:tcPr>
            <w:tcW w:w="1870" w:type="dxa"/>
            <w:shd w:val="clear" w:color="auto" w:fill="DAEEF3" w:themeFill="accent5" w:themeFillTint="33"/>
            <w:vAlign w:val="center"/>
          </w:tcPr>
          <w:p w14:paraId="6951E7E8" w14:textId="77777777" w:rsidR="004E66E4" w:rsidRPr="00AF58C0" w:rsidRDefault="004E66E4" w:rsidP="004E66E4">
            <w:pPr>
              <w:contextualSpacing/>
              <w:jc w:val="center"/>
              <w:rPr>
                <w:rFonts w:asciiTheme="minorHAnsi" w:hAnsiTheme="minorHAnsi" w:cstheme="minorHAnsi"/>
              </w:rPr>
            </w:pPr>
            <w:r>
              <w:rPr>
                <w:rFonts w:asciiTheme="minorHAnsi" w:hAnsiTheme="minorHAnsi"/>
              </w:rPr>
              <w:t>Rohraußendurchmesser</w:t>
            </w:r>
          </w:p>
          <w:p w14:paraId="2AD10FEB" w14:textId="44E726D5" w:rsidR="004E66E4" w:rsidRPr="00AF58C0" w:rsidRDefault="004E66E4" w:rsidP="004E66E4">
            <w:pPr>
              <w:contextualSpacing/>
              <w:jc w:val="center"/>
              <w:rPr>
                <w:rFonts w:asciiTheme="minorHAnsi" w:hAnsiTheme="minorHAnsi" w:cstheme="minorHAnsi"/>
              </w:rPr>
            </w:pPr>
          </w:p>
        </w:tc>
        <w:tc>
          <w:tcPr>
            <w:tcW w:w="1870" w:type="dxa"/>
            <w:shd w:val="clear" w:color="auto" w:fill="DAEEF3" w:themeFill="accent5" w:themeFillTint="33"/>
            <w:vAlign w:val="center"/>
          </w:tcPr>
          <w:p w14:paraId="315C76A6" w14:textId="1ADFE0E9" w:rsidR="00E90556" w:rsidRPr="00AF58C0" w:rsidRDefault="003F58EB" w:rsidP="004E66E4">
            <w:pPr>
              <w:contextualSpacing/>
              <w:jc w:val="center"/>
              <w:rPr>
                <w:rFonts w:asciiTheme="minorHAnsi" w:hAnsiTheme="minorHAnsi" w:cstheme="minorHAnsi"/>
              </w:rPr>
            </w:pPr>
            <w:r>
              <w:rPr>
                <w:rFonts w:asciiTheme="minorHAnsi" w:hAnsiTheme="minorHAnsi"/>
              </w:rPr>
              <w:t xml:space="preserve"> mm </w:t>
            </w:r>
          </w:p>
        </w:tc>
        <w:tc>
          <w:tcPr>
            <w:tcW w:w="1870" w:type="dxa"/>
            <w:vAlign w:val="center"/>
          </w:tcPr>
          <w:p w14:paraId="434094B2" w14:textId="4366051F" w:rsidR="00FE3BF6" w:rsidRPr="00F910E9" w:rsidRDefault="003F58EB" w:rsidP="004E66E4">
            <w:pPr>
              <w:contextualSpacing/>
              <w:jc w:val="center"/>
              <w:rPr>
                <w:rFonts w:asciiTheme="minorHAnsi" w:hAnsiTheme="minorHAnsi" w:cstheme="minorHAnsi"/>
              </w:rPr>
            </w:pPr>
            <w:r>
              <w:rPr>
                <w:rFonts w:asciiTheme="minorHAnsi" w:hAnsiTheme="minorHAnsi"/>
              </w:rPr>
              <w:t xml:space="preserve"> 5,0 MM</w:t>
            </w:r>
          </w:p>
        </w:tc>
        <w:tc>
          <w:tcPr>
            <w:tcW w:w="1870" w:type="dxa"/>
            <w:vAlign w:val="center"/>
          </w:tcPr>
          <w:p w14:paraId="58C1B22F" w14:textId="77777777" w:rsidR="003F58EB" w:rsidRDefault="003F58EB" w:rsidP="004E66E4">
            <w:pPr>
              <w:contextualSpacing/>
              <w:jc w:val="center"/>
              <w:rPr>
                <w:rFonts w:asciiTheme="minorHAnsi" w:hAnsiTheme="minorHAnsi" w:cstheme="minorHAnsi"/>
              </w:rPr>
            </w:pPr>
          </w:p>
          <w:p w14:paraId="2F4A0EEB" w14:textId="2221CB49" w:rsidR="00FE3BF6" w:rsidRPr="00F910E9" w:rsidRDefault="003F58EB" w:rsidP="004E66E4">
            <w:pPr>
              <w:contextualSpacing/>
              <w:jc w:val="center"/>
              <w:rPr>
                <w:rFonts w:asciiTheme="minorHAnsi" w:hAnsiTheme="minorHAnsi" w:cstheme="minorHAnsi"/>
              </w:rPr>
            </w:pPr>
            <w:r>
              <w:rPr>
                <w:rFonts w:asciiTheme="minorHAnsi" w:hAnsiTheme="minorHAnsi"/>
              </w:rPr>
              <w:t xml:space="preserve"> 7,94</w:t>
            </w:r>
          </w:p>
          <w:p w14:paraId="1F955B11" w14:textId="3F454356" w:rsidR="00FE3BF6" w:rsidRPr="00F910E9" w:rsidRDefault="00FE3BF6" w:rsidP="004E66E4">
            <w:pPr>
              <w:contextualSpacing/>
              <w:jc w:val="center"/>
              <w:rPr>
                <w:rFonts w:asciiTheme="minorHAnsi" w:hAnsiTheme="minorHAnsi" w:cstheme="minorHAnsi"/>
              </w:rPr>
            </w:pPr>
          </w:p>
        </w:tc>
        <w:tc>
          <w:tcPr>
            <w:tcW w:w="1870" w:type="dxa"/>
            <w:vAlign w:val="center"/>
          </w:tcPr>
          <w:p w14:paraId="3FD34BF4" w14:textId="77777777" w:rsidR="004E66E4" w:rsidRPr="00F910E9" w:rsidRDefault="004E66E4" w:rsidP="004E66E4">
            <w:pPr>
              <w:contextualSpacing/>
              <w:jc w:val="center"/>
              <w:rPr>
                <w:rFonts w:asciiTheme="minorHAnsi" w:hAnsiTheme="minorHAnsi" w:cstheme="minorHAnsi"/>
              </w:rPr>
            </w:pPr>
          </w:p>
        </w:tc>
      </w:tr>
      <w:tr w:rsidR="000F3A0A" w:rsidRPr="00F910E9" w14:paraId="4FD6D8DF" w14:textId="77777777" w:rsidTr="00AF58C0">
        <w:trPr>
          <w:jc w:val="center"/>
        </w:trPr>
        <w:tc>
          <w:tcPr>
            <w:tcW w:w="1870" w:type="dxa"/>
            <w:shd w:val="clear" w:color="auto" w:fill="DAEEF3" w:themeFill="accent5" w:themeFillTint="33"/>
            <w:vAlign w:val="center"/>
          </w:tcPr>
          <w:p w14:paraId="61607B32" w14:textId="77777777" w:rsidR="00C32490" w:rsidRDefault="00C32490" w:rsidP="000F3A0A">
            <w:pPr>
              <w:contextualSpacing/>
              <w:jc w:val="center"/>
              <w:rPr>
                <w:rFonts w:asciiTheme="minorHAnsi" w:hAnsiTheme="minorHAnsi" w:cstheme="minorHAnsi"/>
              </w:rPr>
            </w:pPr>
          </w:p>
          <w:p w14:paraId="72C99623" w14:textId="15BF27A4" w:rsidR="000F3A0A" w:rsidRPr="00AF58C0" w:rsidRDefault="000F3A0A" w:rsidP="000F3A0A">
            <w:pPr>
              <w:contextualSpacing/>
              <w:jc w:val="center"/>
              <w:rPr>
                <w:rFonts w:asciiTheme="minorHAnsi" w:hAnsiTheme="minorHAnsi" w:cstheme="minorHAnsi"/>
              </w:rPr>
            </w:pPr>
            <w:r>
              <w:rPr>
                <w:rFonts w:asciiTheme="minorHAnsi" w:hAnsiTheme="minorHAnsi"/>
              </w:rPr>
              <w:t>Wandstärke</w:t>
            </w:r>
          </w:p>
          <w:p w14:paraId="6380B4EE" w14:textId="19E010BA" w:rsidR="000F3A0A" w:rsidRPr="00AF58C0" w:rsidRDefault="000F3A0A" w:rsidP="000F3A0A">
            <w:pPr>
              <w:contextualSpacing/>
              <w:jc w:val="center"/>
              <w:rPr>
                <w:rFonts w:asciiTheme="minorHAnsi" w:hAnsiTheme="minorHAnsi" w:cstheme="minorHAnsi"/>
              </w:rPr>
            </w:pPr>
          </w:p>
        </w:tc>
        <w:tc>
          <w:tcPr>
            <w:tcW w:w="1870" w:type="dxa"/>
            <w:shd w:val="clear" w:color="auto" w:fill="DAEEF3" w:themeFill="accent5" w:themeFillTint="33"/>
            <w:vAlign w:val="center"/>
          </w:tcPr>
          <w:p w14:paraId="5BA9F590" w14:textId="71B7081D" w:rsidR="000F3A0A" w:rsidRPr="00AF58C0" w:rsidRDefault="003F58EB" w:rsidP="000F3A0A">
            <w:pPr>
              <w:contextualSpacing/>
              <w:jc w:val="center"/>
              <w:rPr>
                <w:rFonts w:asciiTheme="minorHAnsi" w:hAnsiTheme="minorHAnsi" w:cstheme="minorHAnsi"/>
              </w:rPr>
            </w:pPr>
            <w:r>
              <w:rPr>
                <w:rFonts w:asciiTheme="minorHAnsi" w:hAnsiTheme="minorHAnsi"/>
              </w:rPr>
              <w:t xml:space="preserve"> mm</w:t>
            </w:r>
          </w:p>
        </w:tc>
        <w:tc>
          <w:tcPr>
            <w:tcW w:w="1870" w:type="dxa"/>
            <w:vAlign w:val="center"/>
          </w:tcPr>
          <w:p w14:paraId="223E6CC2" w14:textId="25C60AAA" w:rsidR="00505E2D" w:rsidRPr="00F910E9" w:rsidRDefault="003F58EB" w:rsidP="000F3A0A">
            <w:pPr>
              <w:contextualSpacing/>
              <w:jc w:val="center"/>
              <w:rPr>
                <w:rFonts w:asciiTheme="minorHAnsi" w:hAnsiTheme="minorHAnsi" w:cstheme="minorHAnsi"/>
              </w:rPr>
            </w:pPr>
            <w:r>
              <w:rPr>
                <w:rFonts w:asciiTheme="minorHAnsi" w:hAnsiTheme="minorHAnsi"/>
              </w:rPr>
              <w:t xml:space="preserve"> 1,0 </w:t>
            </w:r>
          </w:p>
        </w:tc>
        <w:tc>
          <w:tcPr>
            <w:tcW w:w="1870" w:type="dxa"/>
            <w:vAlign w:val="center"/>
          </w:tcPr>
          <w:p w14:paraId="4FDF00FA" w14:textId="4CB9E188" w:rsidR="00505E2D" w:rsidRPr="00F910E9" w:rsidRDefault="003F58EB" w:rsidP="000F3A0A">
            <w:pPr>
              <w:contextualSpacing/>
              <w:jc w:val="center"/>
              <w:rPr>
                <w:rFonts w:asciiTheme="minorHAnsi" w:hAnsiTheme="minorHAnsi" w:cstheme="minorHAnsi"/>
              </w:rPr>
            </w:pPr>
            <w:r>
              <w:rPr>
                <w:rFonts w:asciiTheme="minorHAnsi" w:hAnsiTheme="minorHAnsi"/>
              </w:rPr>
              <w:t xml:space="preserve"> 1,25</w:t>
            </w:r>
          </w:p>
        </w:tc>
        <w:tc>
          <w:tcPr>
            <w:tcW w:w="1870" w:type="dxa"/>
            <w:vAlign w:val="center"/>
          </w:tcPr>
          <w:p w14:paraId="393560FF" w14:textId="77777777" w:rsidR="000F3A0A" w:rsidRPr="00F910E9" w:rsidRDefault="000F3A0A" w:rsidP="000F3A0A">
            <w:pPr>
              <w:contextualSpacing/>
              <w:jc w:val="center"/>
              <w:rPr>
                <w:rFonts w:asciiTheme="minorHAnsi" w:hAnsiTheme="minorHAnsi" w:cstheme="minorHAnsi"/>
              </w:rPr>
            </w:pPr>
          </w:p>
        </w:tc>
      </w:tr>
      <w:tr w:rsidR="000F3A0A" w:rsidRPr="00F910E9" w14:paraId="04DC9E84" w14:textId="77777777" w:rsidTr="00AF58C0">
        <w:trPr>
          <w:jc w:val="center"/>
        </w:trPr>
        <w:tc>
          <w:tcPr>
            <w:tcW w:w="1870" w:type="dxa"/>
            <w:shd w:val="clear" w:color="auto" w:fill="DAEEF3" w:themeFill="accent5" w:themeFillTint="33"/>
            <w:vAlign w:val="center"/>
          </w:tcPr>
          <w:p w14:paraId="6D149B8A" w14:textId="77777777" w:rsidR="00A40664" w:rsidRDefault="00A40664" w:rsidP="000F3A0A">
            <w:pPr>
              <w:contextualSpacing/>
              <w:jc w:val="center"/>
              <w:rPr>
                <w:rFonts w:asciiTheme="minorHAnsi" w:hAnsiTheme="minorHAnsi"/>
              </w:rPr>
            </w:pPr>
          </w:p>
          <w:p w14:paraId="43EE68E4" w14:textId="01BDE55C" w:rsidR="000F3A0A" w:rsidRPr="00AF58C0" w:rsidRDefault="000F3A0A" w:rsidP="000F3A0A">
            <w:pPr>
              <w:contextualSpacing/>
              <w:jc w:val="center"/>
              <w:rPr>
                <w:rFonts w:asciiTheme="minorHAnsi" w:hAnsiTheme="minorHAnsi" w:cstheme="minorHAnsi"/>
              </w:rPr>
            </w:pPr>
            <w:r>
              <w:rPr>
                <w:rFonts w:asciiTheme="minorHAnsi" w:hAnsiTheme="minorHAnsi"/>
              </w:rPr>
              <w:t>Rohrgewicht</w:t>
            </w:r>
          </w:p>
          <w:p w14:paraId="004AD2BC" w14:textId="1A033334" w:rsidR="000F3A0A" w:rsidRPr="00AF58C0" w:rsidRDefault="000F3A0A" w:rsidP="000F3A0A">
            <w:pPr>
              <w:contextualSpacing/>
              <w:jc w:val="center"/>
              <w:rPr>
                <w:rFonts w:asciiTheme="minorHAnsi" w:hAnsiTheme="minorHAnsi" w:cstheme="minorHAnsi"/>
              </w:rPr>
            </w:pPr>
          </w:p>
        </w:tc>
        <w:tc>
          <w:tcPr>
            <w:tcW w:w="1870" w:type="dxa"/>
            <w:shd w:val="clear" w:color="auto" w:fill="DAEEF3" w:themeFill="accent5" w:themeFillTint="33"/>
            <w:vAlign w:val="center"/>
          </w:tcPr>
          <w:p w14:paraId="5183231A" w14:textId="4BBA3165" w:rsidR="000F3A0A" w:rsidRPr="00AF58C0" w:rsidRDefault="003F58EB" w:rsidP="000F3A0A">
            <w:pPr>
              <w:contextualSpacing/>
              <w:jc w:val="center"/>
              <w:rPr>
                <w:rFonts w:asciiTheme="minorHAnsi" w:hAnsiTheme="minorHAnsi" w:cstheme="minorHAnsi"/>
              </w:rPr>
            </w:pPr>
            <w:r>
              <w:rPr>
                <w:rFonts w:asciiTheme="minorHAnsi" w:hAnsiTheme="minorHAnsi"/>
              </w:rPr>
              <w:t xml:space="preserve"> Kilogramm</w:t>
            </w:r>
          </w:p>
        </w:tc>
        <w:tc>
          <w:tcPr>
            <w:tcW w:w="1870" w:type="dxa"/>
            <w:vAlign w:val="center"/>
          </w:tcPr>
          <w:p w14:paraId="2EE68E1D" w14:textId="27E81674" w:rsidR="00C22B01" w:rsidRPr="00F910E9" w:rsidRDefault="003F58EB" w:rsidP="000F3A0A">
            <w:pPr>
              <w:contextualSpacing/>
              <w:jc w:val="center"/>
              <w:rPr>
                <w:rFonts w:asciiTheme="minorHAnsi" w:hAnsiTheme="minorHAnsi" w:cstheme="minorHAnsi"/>
              </w:rPr>
            </w:pPr>
            <w:r>
              <w:rPr>
                <w:rFonts w:asciiTheme="minorHAnsi" w:hAnsiTheme="minorHAnsi"/>
              </w:rPr>
              <w:t xml:space="preserve"> 11,1</w:t>
            </w:r>
          </w:p>
        </w:tc>
        <w:tc>
          <w:tcPr>
            <w:tcW w:w="1870" w:type="dxa"/>
            <w:vAlign w:val="center"/>
          </w:tcPr>
          <w:p w14:paraId="5DE6C573" w14:textId="23DF3173" w:rsidR="00C22B01" w:rsidRPr="00F910E9" w:rsidRDefault="003F58EB" w:rsidP="000F3A0A">
            <w:pPr>
              <w:contextualSpacing/>
              <w:jc w:val="center"/>
              <w:rPr>
                <w:rFonts w:asciiTheme="minorHAnsi" w:hAnsiTheme="minorHAnsi" w:cstheme="minorHAnsi"/>
              </w:rPr>
            </w:pPr>
            <w:r>
              <w:rPr>
                <w:rFonts w:asciiTheme="minorHAnsi" w:hAnsiTheme="minorHAnsi"/>
              </w:rPr>
              <w:t xml:space="preserve"> 17,1</w:t>
            </w:r>
          </w:p>
        </w:tc>
        <w:tc>
          <w:tcPr>
            <w:tcW w:w="1870" w:type="dxa"/>
            <w:vAlign w:val="center"/>
          </w:tcPr>
          <w:p w14:paraId="7931C196" w14:textId="2BB014CB" w:rsidR="000F3A0A" w:rsidRPr="00F910E9" w:rsidRDefault="000F3A0A" w:rsidP="000F3A0A">
            <w:pPr>
              <w:contextualSpacing/>
              <w:jc w:val="center"/>
              <w:rPr>
                <w:rFonts w:asciiTheme="minorHAnsi" w:hAnsiTheme="minorHAnsi" w:cstheme="minorHAnsi"/>
              </w:rPr>
            </w:pPr>
            <w:r>
              <w:rPr>
                <w:rFonts w:asciiTheme="minorHAnsi" w:hAnsiTheme="minorHAnsi"/>
              </w:rPr>
              <w:t>65</w:t>
            </w:r>
          </w:p>
        </w:tc>
      </w:tr>
      <w:tr w:rsidR="000F3A0A" w:rsidRPr="00F910E9" w14:paraId="59454C7F" w14:textId="77777777" w:rsidTr="00AF58C0">
        <w:trPr>
          <w:jc w:val="center"/>
        </w:trPr>
        <w:tc>
          <w:tcPr>
            <w:tcW w:w="1870" w:type="dxa"/>
            <w:shd w:val="clear" w:color="auto" w:fill="DAEEF3" w:themeFill="accent5" w:themeFillTint="33"/>
            <w:vAlign w:val="center"/>
          </w:tcPr>
          <w:p w14:paraId="1EB9EDB8" w14:textId="0A63C9B8" w:rsidR="000F3A0A" w:rsidRPr="00AF58C0" w:rsidRDefault="000F3A0A" w:rsidP="00FC7F1E">
            <w:pPr>
              <w:contextualSpacing/>
              <w:jc w:val="center"/>
              <w:rPr>
                <w:rFonts w:asciiTheme="minorHAnsi" w:hAnsiTheme="minorHAnsi" w:cstheme="minorHAnsi"/>
              </w:rPr>
            </w:pPr>
            <w:r>
              <w:rPr>
                <w:rFonts w:asciiTheme="minorHAnsi" w:hAnsiTheme="minorHAnsi"/>
              </w:rPr>
              <w:t>Lamellenmaterial</w:t>
            </w:r>
          </w:p>
        </w:tc>
        <w:tc>
          <w:tcPr>
            <w:tcW w:w="1870" w:type="dxa"/>
            <w:shd w:val="clear" w:color="auto" w:fill="DAEEF3" w:themeFill="accent5" w:themeFillTint="33"/>
            <w:vAlign w:val="center"/>
          </w:tcPr>
          <w:p w14:paraId="5DE1756C" w14:textId="04651F27" w:rsidR="000F3A0A" w:rsidRPr="00AF58C0" w:rsidRDefault="000F3A0A" w:rsidP="000F3A0A">
            <w:pPr>
              <w:contextualSpacing/>
              <w:jc w:val="center"/>
              <w:rPr>
                <w:rFonts w:asciiTheme="minorHAnsi" w:hAnsiTheme="minorHAnsi" w:cstheme="minorHAnsi"/>
              </w:rPr>
            </w:pPr>
          </w:p>
        </w:tc>
        <w:tc>
          <w:tcPr>
            <w:tcW w:w="1870" w:type="dxa"/>
            <w:vAlign w:val="center"/>
          </w:tcPr>
          <w:p w14:paraId="2659EF98" w14:textId="77777777" w:rsidR="00C32490" w:rsidRDefault="00C32490" w:rsidP="000F3A0A">
            <w:pPr>
              <w:contextualSpacing/>
              <w:jc w:val="center"/>
              <w:rPr>
                <w:rFonts w:asciiTheme="minorHAnsi" w:hAnsiTheme="minorHAnsi" w:cstheme="minorHAnsi"/>
              </w:rPr>
            </w:pPr>
          </w:p>
          <w:p w14:paraId="10EB382C" w14:textId="011F23DB" w:rsidR="000F3A0A" w:rsidRDefault="00C32490" w:rsidP="000F3A0A">
            <w:pPr>
              <w:contextualSpacing/>
              <w:jc w:val="center"/>
              <w:rPr>
                <w:rFonts w:asciiTheme="minorHAnsi" w:hAnsiTheme="minorHAnsi" w:cstheme="minorHAnsi"/>
              </w:rPr>
            </w:pPr>
            <w:r>
              <w:rPr>
                <w:rFonts w:asciiTheme="minorHAnsi" w:hAnsiTheme="minorHAnsi"/>
              </w:rPr>
              <w:t>Aluminium</w:t>
            </w:r>
          </w:p>
          <w:p w14:paraId="2D629850" w14:textId="63495FC0" w:rsidR="00C32490" w:rsidRPr="00F910E9" w:rsidRDefault="00C32490" w:rsidP="000F3A0A">
            <w:pPr>
              <w:contextualSpacing/>
              <w:jc w:val="center"/>
              <w:rPr>
                <w:rFonts w:asciiTheme="minorHAnsi" w:hAnsiTheme="minorHAnsi" w:cstheme="minorHAnsi"/>
              </w:rPr>
            </w:pPr>
          </w:p>
        </w:tc>
        <w:tc>
          <w:tcPr>
            <w:tcW w:w="1870" w:type="dxa"/>
            <w:vAlign w:val="center"/>
          </w:tcPr>
          <w:p w14:paraId="3A79F401" w14:textId="15CB1B94" w:rsidR="000F3A0A" w:rsidRPr="00F910E9" w:rsidRDefault="0006167E" w:rsidP="000F3A0A">
            <w:pPr>
              <w:contextualSpacing/>
              <w:jc w:val="center"/>
              <w:rPr>
                <w:rFonts w:asciiTheme="minorHAnsi" w:hAnsiTheme="minorHAnsi" w:cstheme="minorHAnsi"/>
              </w:rPr>
            </w:pPr>
            <w:r>
              <w:rPr>
                <w:rFonts w:asciiTheme="minorHAnsi" w:hAnsiTheme="minorHAnsi"/>
              </w:rPr>
              <w:t>Aluminium</w:t>
            </w:r>
          </w:p>
        </w:tc>
        <w:tc>
          <w:tcPr>
            <w:tcW w:w="1870" w:type="dxa"/>
            <w:vAlign w:val="center"/>
          </w:tcPr>
          <w:p w14:paraId="73929404" w14:textId="77777777" w:rsidR="000F3A0A" w:rsidRPr="00F910E9" w:rsidRDefault="000F3A0A" w:rsidP="000F3A0A">
            <w:pPr>
              <w:contextualSpacing/>
              <w:jc w:val="center"/>
              <w:rPr>
                <w:rFonts w:asciiTheme="minorHAnsi" w:hAnsiTheme="minorHAnsi" w:cstheme="minorHAnsi"/>
              </w:rPr>
            </w:pPr>
          </w:p>
        </w:tc>
      </w:tr>
      <w:tr w:rsidR="000F3A0A" w:rsidRPr="00F910E9" w14:paraId="3F365018" w14:textId="77777777" w:rsidTr="00AF58C0">
        <w:trPr>
          <w:jc w:val="center"/>
        </w:trPr>
        <w:tc>
          <w:tcPr>
            <w:tcW w:w="1870" w:type="dxa"/>
            <w:shd w:val="clear" w:color="auto" w:fill="DAEEF3" w:themeFill="accent5" w:themeFillTint="33"/>
            <w:vAlign w:val="center"/>
          </w:tcPr>
          <w:p w14:paraId="52948578" w14:textId="074C609D" w:rsidR="000F3A0A" w:rsidRPr="00AF58C0" w:rsidRDefault="000F3A0A" w:rsidP="000F3A0A">
            <w:pPr>
              <w:contextualSpacing/>
              <w:jc w:val="center"/>
              <w:rPr>
                <w:rFonts w:asciiTheme="minorHAnsi" w:hAnsiTheme="minorHAnsi" w:cstheme="minorHAnsi"/>
              </w:rPr>
            </w:pPr>
            <w:r>
              <w:rPr>
                <w:rFonts w:asciiTheme="minorHAnsi" w:hAnsiTheme="minorHAnsi"/>
              </w:rPr>
              <w:t>Lamellenstärke</w:t>
            </w:r>
          </w:p>
        </w:tc>
        <w:tc>
          <w:tcPr>
            <w:tcW w:w="1870" w:type="dxa"/>
            <w:shd w:val="clear" w:color="auto" w:fill="DAEEF3" w:themeFill="accent5" w:themeFillTint="33"/>
            <w:vAlign w:val="center"/>
          </w:tcPr>
          <w:p w14:paraId="26D12490" w14:textId="1BB4F3B4" w:rsidR="000F3A0A" w:rsidRPr="00AF58C0" w:rsidRDefault="003F58EB" w:rsidP="000F3A0A">
            <w:pPr>
              <w:contextualSpacing/>
              <w:jc w:val="center"/>
              <w:rPr>
                <w:rFonts w:asciiTheme="minorHAnsi" w:hAnsiTheme="minorHAnsi" w:cstheme="minorHAnsi"/>
              </w:rPr>
            </w:pPr>
            <w:r>
              <w:rPr>
                <w:rFonts w:asciiTheme="minorHAnsi" w:hAnsiTheme="minorHAnsi"/>
              </w:rPr>
              <w:t xml:space="preserve"> mm</w:t>
            </w:r>
          </w:p>
        </w:tc>
        <w:tc>
          <w:tcPr>
            <w:tcW w:w="1870" w:type="dxa"/>
            <w:vAlign w:val="center"/>
          </w:tcPr>
          <w:p w14:paraId="390926A6" w14:textId="77777777" w:rsidR="00C32490" w:rsidRDefault="00C32490" w:rsidP="000F3A0A">
            <w:pPr>
              <w:contextualSpacing/>
              <w:jc w:val="center"/>
              <w:rPr>
                <w:rFonts w:asciiTheme="minorHAnsi" w:hAnsiTheme="minorHAnsi" w:cstheme="minorHAnsi"/>
              </w:rPr>
            </w:pPr>
          </w:p>
          <w:p w14:paraId="73342582" w14:textId="77777777" w:rsidR="00C22B01" w:rsidRDefault="003F58EB" w:rsidP="000F3A0A">
            <w:pPr>
              <w:contextualSpacing/>
              <w:jc w:val="center"/>
              <w:rPr>
                <w:rFonts w:asciiTheme="minorHAnsi" w:hAnsiTheme="minorHAnsi" w:cstheme="minorHAnsi"/>
              </w:rPr>
            </w:pPr>
            <w:r>
              <w:rPr>
                <w:rFonts w:asciiTheme="minorHAnsi" w:hAnsiTheme="minorHAnsi"/>
              </w:rPr>
              <w:t xml:space="preserve"> 0,10</w:t>
            </w:r>
          </w:p>
          <w:p w14:paraId="4074653B" w14:textId="2F1C7EAB" w:rsidR="00C32490" w:rsidRPr="00F910E9" w:rsidRDefault="00C32490" w:rsidP="000F3A0A">
            <w:pPr>
              <w:contextualSpacing/>
              <w:jc w:val="center"/>
              <w:rPr>
                <w:rFonts w:asciiTheme="minorHAnsi" w:hAnsiTheme="minorHAnsi" w:cstheme="minorHAnsi"/>
              </w:rPr>
            </w:pPr>
          </w:p>
        </w:tc>
        <w:tc>
          <w:tcPr>
            <w:tcW w:w="1870" w:type="dxa"/>
            <w:vAlign w:val="center"/>
          </w:tcPr>
          <w:p w14:paraId="4C5C55C2" w14:textId="7AC462EB" w:rsidR="00C22B01" w:rsidRPr="00F910E9" w:rsidRDefault="003F58EB" w:rsidP="00C22B01">
            <w:pPr>
              <w:contextualSpacing/>
              <w:jc w:val="center"/>
              <w:rPr>
                <w:rFonts w:asciiTheme="minorHAnsi" w:hAnsiTheme="minorHAnsi" w:cstheme="minorHAnsi"/>
              </w:rPr>
            </w:pPr>
            <w:r>
              <w:rPr>
                <w:rFonts w:asciiTheme="minorHAnsi" w:hAnsiTheme="minorHAnsi"/>
              </w:rPr>
              <w:t xml:space="preserve"> 0,114</w:t>
            </w:r>
          </w:p>
        </w:tc>
        <w:tc>
          <w:tcPr>
            <w:tcW w:w="1870" w:type="dxa"/>
            <w:vAlign w:val="center"/>
          </w:tcPr>
          <w:p w14:paraId="0D52DEB4" w14:textId="77777777" w:rsidR="000F3A0A" w:rsidRPr="00F910E9" w:rsidRDefault="000F3A0A" w:rsidP="000F3A0A">
            <w:pPr>
              <w:contextualSpacing/>
              <w:jc w:val="center"/>
              <w:rPr>
                <w:rFonts w:asciiTheme="minorHAnsi" w:hAnsiTheme="minorHAnsi" w:cstheme="minorHAnsi"/>
              </w:rPr>
            </w:pPr>
          </w:p>
        </w:tc>
      </w:tr>
      <w:tr w:rsidR="000F3A0A" w:rsidRPr="00F910E9" w14:paraId="26CBBA36" w14:textId="77777777" w:rsidTr="00AF58C0">
        <w:trPr>
          <w:jc w:val="center"/>
        </w:trPr>
        <w:tc>
          <w:tcPr>
            <w:tcW w:w="1870" w:type="dxa"/>
            <w:shd w:val="clear" w:color="auto" w:fill="DAEEF3" w:themeFill="accent5" w:themeFillTint="33"/>
            <w:vAlign w:val="center"/>
          </w:tcPr>
          <w:p w14:paraId="21AB851C" w14:textId="3EE1EEB1" w:rsidR="000F3A0A" w:rsidRPr="00AF58C0" w:rsidRDefault="000F3A0A" w:rsidP="00FC7F1E">
            <w:pPr>
              <w:contextualSpacing/>
              <w:jc w:val="center"/>
              <w:rPr>
                <w:rFonts w:asciiTheme="minorHAnsi" w:hAnsiTheme="minorHAnsi" w:cstheme="minorHAnsi"/>
              </w:rPr>
            </w:pPr>
            <w:r>
              <w:rPr>
                <w:rFonts w:asciiTheme="minorHAnsi" w:hAnsiTheme="minorHAnsi"/>
              </w:rPr>
              <w:t>Lamellengewicht</w:t>
            </w:r>
          </w:p>
        </w:tc>
        <w:tc>
          <w:tcPr>
            <w:tcW w:w="1870" w:type="dxa"/>
            <w:shd w:val="clear" w:color="auto" w:fill="DAEEF3" w:themeFill="accent5" w:themeFillTint="33"/>
            <w:vAlign w:val="center"/>
          </w:tcPr>
          <w:p w14:paraId="4C1E3539" w14:textId="76CBC479" w:rsidR="000F3A0A" w:rsidRPr="00AF58C0" w:rsidRDefault="003F58EB" w:rsidP="000F3A0A">
            <w:pPr>
              <w:contextualSpacing/>
              <w:jc w:val="center"/>
              <w:rPr>
                <w:rFonts w:asciiTheme="minorHAnsi" w:hAnsiTheme="minorHAnsi" w:cstheme="minorHAnsi"/>
              </w:rPr>
            </w:pPr>
            <w:r>
              <w:rPr>
                <w:rFonts w:asciiTheme="minorHAnsi" w:hAnsiTheme="minorHAnsi"/>
              </w:rPr>
              <w:t xml:space="preserve"> Kilogramm</w:t>
            </w:r>
          </w:p>
        </w:tc>
        <w:tc>
          <w:tcPr>
            <w:tcW w:w="1870" w:type="dxa"/>
            <w:vAlign w:val="center"/>
          </w:tcPr>
          <w:p w14:paraId="3DECB26F" w14:textId="3733C6C0" w:rsidR="0018042F" w:rsidRPr="00F910E9" w:rsidRDefault="003F58EB" w:rsidP="000F3A0A">
            <w:pPr>
              <w:contextualSpacing/>
              <w:jc w:val="center"/>
              <w:rPr>
                <w:rFonts w:asciiTheme="minorHAnsi" w:hAnsiTheme="minorHAnsi" w:cstheme="minorHAnsi"/>
              </w:rPr>
            </w:pPr>
            <w:r>
              <w:rPr>
                <w:rFonts w:asciiTheme="minorHAnsi" w:hAnsiTheme="minorHAnsi"/>
              </w:rPr>
              <w:t xml:space="preserve"> 3,4</w:t>
            </w:r>
          </w:p>
        </w:tc>
        <w:tc>
          <w:tcPr>
            <w:tcW w:w="1870" w:type="dxa"/>
            <w:vAlign w:val="center"/>
          </w:tcPr>
          <w:p w14:paraId="53E38DBC" w14:textId="77777777" w:rsidR="003F58EB" w:rsidRDefault="003F58EB" w:rsidP="000F3A0A">
            <w:pPr>
              <w:contextualSpacing/>
              <w:jc w:val="center"/>
              <w:rPr>
                <w:rFonts w:asciiTheme="minorHAnsi" w:hAnsiTheme="minorHAnsi" w:cstheme="minorHAnsi"/>
              </w:rPr>
            </w:pPr>
            <w:r>
              <w:rPr>
                <w:rFonts w:asciiTheme="minorHAnsi" w:hAnsiTheme="minorHAnsi"/>
              </w:rPr>
              <w:t xml:space="preserve"> </w:t>
            </w:r>
          </w:p>
          <w:p w14:paraId="04B6FD2E" w14:textId="6D19947D" w:rsidR="0018042F" w:rsidRDefault="00C32490" w:rsidP="000F3A0A">
            <w:pPr>
              <w:contextualSpacing/>
              <w:jc w:val="center"/>
              <w:rPr>
                <w:rFonts w:asciiTheme="minorHAnsi" w:hAnsiTheme="minorHAnsi" w:cstheme="minorHAnsi"/>
              </w:rPr>
            </w:pPr>
            <w:r>
              <w:rPr>
                <w:rFonts w:asciiTheme="minorHAnsi" w:hAnsiTheme="minorHAnsi"/>
              </w:rPr>
              <w:t>4,3</w:t>
            </w:r>
          </w:p>
          <w:p w14:paraId="3C86274A" w14:textId="2F51CCB2" w:rsidR="0018042F" w:rsidRPr="00F910E9" w:rsidRDefault="0018042F" w:rsidP="000F3A0A">
            <w:pPr>
              <w:contextualSpacing/>
              <w:jc w:val="center"/>
              <w:rPr>
                <w:rFonts w:asciiTheme="minorHAnsi" w:hAnsiTheme="minorHAnsi" w:cstheme="minorHAnsi"/>
              </w:rPr>
            </w:pPr>
          </w:p>
        </w:tc>
        <w:tc>
          <w:tcPr>
            <w:tcW w:w="1870" w:type="dxa"/>
            <w:vAlign w:val="center"/>
          </w:tcPr>
          <w:p w14:paraId="019E08FE" w14:textId="4789D96F" w:rsidR="000F3A0A" w:rsidRPr="00F910E9" w:rsidRDefault="000F3A0A" w:rsidP="000F3A0A">
            <w:pPr>
              <w:contextualSpacing/>
              <w:jc w:val="center"/>
              <w:rPr>
                <w:rFonts w:asciiTheme="minorHAnsi" w:hAnsiTheme="minorHAnsi" w:cstheme="minorHAnsi"/>
              </w:rPr>
            </w:pPr>
            <w:r>
              <w:rPr>
                <w:rFonts w:asciiTheme="minorHAnsi" w:hAnsiTheme="minorHAnsi"/>
              </w:rPr>
              <w:t>79</w:t>
            </w:r>
          </w:p>
        </w:tc>
      </w:tr>
      <w:tr w:rsidR="000F3A0A" w:rsidRPr="00F910E9" w14:paraId="31BEF70D" w14:textId="77777777" w:rsidTr="00AF58C0">
        <w:trPr>
          <w:jc w:val="center"/>
        </w:trPr>
        <w:tc>
          <w:tcPr>
            <w:tcW w:w="1870" w:type="dxa"/>
            <w:shd w:val="clear" w:color="auto" w:fill="DAEEF3" w:themeFill="accent5" w:themeFillTint="33"/>
            <w:vAlign w:val="center"/>
          </w:tcPr>
          <w:p w14:paraId="70B37D76" w14:textId="02EA594D" w:rsidR="000F3A0A" w:rsidRPr="00AF58C0" w:rsidRDefault="00FC7F1E" w:rsidP="000F3A0A">
            <w:pPr>
              <w:contextualSpacing/>
              <w:jc w:val="center"/>
              <w:rPr>
                <w:rFonts w:asciiTheme="minorHAnsi" w:hAnsiTheme="minorHAnsi" w:cstheme="minorHAnsi"/>
              </w:rPr>
            </w:pPr>
            <w:r>
              <w:rPr>
                <w:rFonts w:asciiTheme="minorHAnsi" w:hAnsiTheme="minorHAnsi"/>
              </w:rPr>
              <w:t>Gesamtinnenvolumen</w:t>
            </w:r>
          </w:p>
        </w:tc>
        <w:tc>
          <w:tcPr>
            <w:tcW w:w="1870" w:type="dxa"/>
            <w:shd w:val="clear" w:color="auto" w:fill="DAEEF3" w:themeFill="accent5" w:themeFillTint="33"/>
            <w:vAlign w:val="center"/>
          </w:tcPr>
          <w:p w14:paraId="30E10706" w14:textId="21624D2E" w:rsidR="000F3A0A" w:rsidRPr="00AF58C0" w:rsidRDefault="00C32490" w:rsidP="000F3A0A">
            <w:pPr>
              <w:contextualSpacing/>
              <w:jc w:val="center"/>
              <w:rPr>
                <w:rFonts w:asciiTheme="minorHAnsi" w:hAnsiTheme="minorHAnsi" w:cstheme="minorHAnsi"/>
              </w:rPr>
            </w:pPr>
            <w:r>
              <w:rPr>
                <w:rFonts w:asciiTheme="minorHAnsi" w:hAnsiTheme="minorHAnsi"/>
              </w:rPr>
              <w:t>Liter</w:t>
            </w:r>
          </w:p>
        </w:tc>
        <w:tc>
          <w:tcPr>
            <w:tcW w:w="1870" w:type="dxa"/>
            <w:vAlign w:val="center"/>
          </w:tcPr>
          <w:p w14:paraId="43D749AC" w14:textId="123F6A53" w:rsidR="000F3A0A" w:rsidRPr="00F910E9" w:rsidRDefault="000F3A0A" w:rsidP="000F3A0A">
            <w:pPr>
              <w:contextualSpacing/>
              <w:jc w:val="center"/>
              <w:rPr>
                <w:rFonts w:asciiTheme="minorHAnsi" w:hAnsiTheme="minorHAnsi" w:cstheme="minorHAnsi"/>
              </w:rPr>
            </w:pPr>
            <w:r>
              <w:rPr>
                <w:rFonts w:asciiTheme="minorHAnsi" w:hAnsiTheme="minorHAnsi"/>
              </w:rPr>
              <w:t>1,2</w:t>
            </w:r>
          </w:p>
        </w:tc>
        <w:tc>
          <w:tcPr>
            <w:tcW w:w="1870" w:type="dxa"/>
            <w:vAlign w:val="center"/>
          </w:tcPr>
          <w:p w14:paraId="353212D1" w14:textId="5000273E" w:rsidR="000F3A0A" w:rsidRPr="00F910E9" w:rsidRDefault="000F3A0A" w:rsidP="000F3A0A">
            <w:pPr>
              <w:contextualSpacing/>
              <w:jc w:val="center"/>
              <w:rPr>
                <w:rFonts w:asciiTheme="minorHAnsi" w:hAnsiTheme="minorHAnsi" w:cstheme="minorHAnsi"/>
              </w:rPr>
            </w:pPr>
            <w:r>
              <w:rPr>
                <w:rFonts w:asciiTheme="minorHAnsi" w:hAnsiTheme="minorHAnsi"/>
              </w:rPr>
              <w:t>2,2</w:t>
            </w:r>
          </w:p>
        </w:tc>
        <w:tc>
          <w:tcPr>
            <w:tcW w:w="1870" w:type="dxa"/>
            <w:vAlign w:val="center"/>
          </w:tcPr>
          <w:p w14:paraId="5D08B2C4" w14:textId="00E7B3B8" w:rsidR="000F3A0A" w:rsidRPr="00F910E9" w:rsidRDefault="000F3A0A" w:rsidP="000F3A0A">
            <w:pPr>
              <w:contextualSpacing/>
              <w:jc w:val="center"/>
              <w:rPr>
                <w:rFonts w:asciiTheme="minorHAnsi" w:hAnsiTheme="minorHAnsi" w:cstheme="minorHAnsi"/>
              </w:rPr>
            </w:pPr>
            <w:r>
              <w:rPr>
                <w:rFonts w:asciiTheme="minorHAnsi" w:hAnsiTheme="minorHAnsi"/>
              </w:rPr>
              <w:t>54,5</w:t>
            </w:r>
          </w:p>
        </w:tc>
      </w:tr>
    </w:tbl>
    <w:p w14:paraId="32F91124" w14:textId="7855B53C" w:rsidR="00F20DE3" w:rsidRDefault="00F20DE3" w:rsidP="00ED46A9">
      <w:pPr>
        <w:contextualSpacing/>
        <w:rPr>
          <w:rFonts w:asciiTheme="minorHAnsi" w:hAnsiTheme="minorHAnsi" w:cstheme="minorHAnsi"/>
        </w:rPr>
      </w:pPr>
    </w:p>
    <w:sectPr w:rsidR="00F20DE3" w:rsidSect="007E611F">
      <w:headerReference w:type="default" r:id="rId10"/>
      <w:footerReference w:type="default" r:id="rId11"/>
      <w:headerReference w:type="first" r:id="rId12"/>
      <w:footerReference w:type="first" r:id="rId13"/>
      <w:pgSz w:w="12240" w:h="15840" w:code="1"/>
      <w:pgMar w:top="1440" w:right="1440" w:bottom="1440" w:left="1440" w:header="418" w:footer="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8DE3A3" w16cid:durableId="1F606E09"/>
  <w16cid:commentId w16cid:paraId="722BBAC6" w16cid:durableId="1F6070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781E2" w14:textId="77777777" w:rsidR="007D54DF" w:rsidRDefault="007D54DF" w:rsidP="00436449">
      <w:r>
        <w:separator/>
      </w:r>
    </w:p>
  </w:endnote>
  <w:endnote w:type="continuationSeparator" w:id="0">
    <w:p w14:paraId="6858E2DE" w14:textId="77777777" w:rsidR="007D54DF" w:rsidRDefault="007D54DF"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12A51" w14:textId="77777777" w:rsidR="00AD02E3" w:rsidRDefault="00AD02E3" w:rsidP="00665027">
    <w:pPr>
      <w:pStyle w:val="Fuzeile"/>
      <w:jc w:val="center"/>
    </w:pPr>
  </w:p>
  <w:p w14:paraId="48915824" w14:textId="77777777" w:rsidR="00AD02E3" w:rsidRDefault="00AD02E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03BE5" w14:textId="77777777" w:rsidR="00AD02E3" w:rsidRDefault="00AD02E3" w:rsidP="00A451D1">
    <w:pPr>
      <w:pStyle w:val="Fuzeile"/>
      <w:jc w:val="center"/>
    </w:pPr>
    <w:r>
      <w:rPr>
        <w:noProof/>
        <w:lang w:eastAsia="de-DE"/>
      </w:rPr>
      <w:drawing>
        <wp:inline distT="0" distB="0" distL="0" distR="0" wp14:anchorId="23208346" wp14:editId="3158EC53">
          <wp:extent cx="2971800" cy="781050"/>
          <wp:effectExtent l="0" t="0" r="0" b="0"/>
          <wp:docPr id="2"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14:paraId="72A6A92A" w14:textId="77777777" w:rsidR="00AD02E3" w:rsidRDefault="00AD02E3" w:rsidP="00A451D1">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DF443" w14:textId="77777777" w:rsidR="007D54DF" w:rsidRDefault="007D54DF" w:rsidP="00436449">
      <w:r>
        <w:separator/>
      </w:r>
    </w:p>
  </w:footnote>
  <w:footnote w:type="continuationSeparator" w:id="0">
    <w:p w14:paraId="72767EB6" w14:textId="77777777" w:rsidR="007D54DF" w:rsidRDefault="007D54DF" w:rsidP="0043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4106A" w14:textId="77777777" w:rsidR="00AD02E3" w:rsidRDefault="00AD02E3" w:rsidP="00665027">
    <w:pPr>
      <w:pStyle w:val="Kopfzeile"/>
      <w:jc w:val="center"/>
    </w:pPr>
  </w:p>
  <w:p w14:paraId="30A6B256" w14:textId="77777777" w:rsidR="00AD02E3" w:rsidRDefault="00AD02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1C0F8" w14:textId="77777777" w:rsidR="00AD02E3" w:rsidRDefault="00AD02E3" w:rsidP="009F1BA4">
    <w:pPr>
      <w:pStyle w:val="Kopfzeile"/>
      <w:jc w:val="center"/>
    </w:pPr>
    <w:r>
      <w:rPr>
        <w:noProof/>
        <w:lang w:eastAsia="de-DE"/>
      </w:rPr>
      <w:drawing>
        <wp:inline distT="0" distB="0" distL="0" distR="0" wp14:anchorId="2A93C6CB" wp14:editId="023E17B7">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14:paraId="56749B3F" w14:textId="77777777" w:rsidR="00AD02E3" w:rsidRDefault="00AD02E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2B2E"/>
    <w:multiLevelType w:val="multilevel"/>
    <w:tmpl w:val="80246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C25D59"/>
    <w:multiLevelType w:val="hybridMultilevel"/>
    <w:tmpl w:val="ED40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668E3"/>
    <w:multiLevelType w:val="hybridMultilevel"/>
    <w:tmpl w:val="557C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624DC6"/>
    <w:multiLevelType w:val="multilevel"/>
    <w:tmpl w:val="CC94C2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01C5"/>
    <w:rsid w:val="00002469"/>
    <w:rsid w:val="00003459"/>
    <w:rsid w:val="000056E8"/>
    <w:rsid w:val="00005D95"/>
    <w:rsid w:val="00012A75"/>
    <w:rsid w:val="000179A8"/>
    <w:rsid w:val="00017EF2"/>
    <w:rsid w:val="000201CB"/>
    <w:rsid w:val="00031B7E"/>
    <w:rsid w:val="00044373"/>
    <w:rsid w:val="00045978"/>
    <w:rsid w:val="00045E9E"/>
    <w:rsid w:val="000476B0"/>
    <w:rsid w:val="00054758"/>
    <w:rsid w:val="00056059"/>
    <w:rsid w:val="000573C6"/>
    <w:rsid w:val="0006167E"/>
    <w:rsid w:val="00061FDC"/>
    <w:rsid w:val="000638BB"/>
    <w:rsid w:val="00067767"/>
    <w:rsid w:val="0007040E"/>
    <w:rsid w:val="000728BC"/>
    <w:rsid w:val="0007576E"/>
    <w:rsid w:val="00076DC0"/>
    <w:rsid w:val="000827A6"/>
    <w:rsid w:val="00083AFB"/>
    <w:rsid w:val="00084575"/>
    <w:rsid w:val="000975E4"/>
    <w:rsid w:val="000B04C3"/>
    <w:rsid w:val="000C4155"/>
    <w:rsid w:val="000C5191"/>
    <w:rsid w:val="000D241B"/>
    <w:rsid w:val="000D292F"/>
    <w:rsid w:val="000D5664"/>
    <w:rsid w:val="000D6983"/>
    <w:rsid w:val="000D6DBA"/>
    <w:rsid w:val="000E0F87"/>
    <w:rsid w:val="000F3A0A"/>
    <w:rsid w:val="00101144"/>
    <w:rsid w:val="00101BD4"/>
    <w:rsid w:val="00110A3D"/>
    <w:rsid w:val="0011309E"/>
    <w:rsid w:val="0011480E"/>
    <w:rsid w:val="00114D9A"/>
    <w:rsid w:val="00116586"/>
    <w:rsid w:val="00117446"/>
    <w:rsid w:val="00121F48"/>
    <w:rsid w:val="0012490C"/>
    <w:rsid w:val="00130651"/>
    <w:rsid w:val="00130C6B"/>
    <w:rsid w:val="00133FA3"/>
    <w:rsid w:val="001516DB"/>
    <w:rsid w:val="00163395"/>
    <w:rsid w:val="001663E4"/>
    <w:rsid w:val="0016672C"/>
    <w:rsid w:val="0018042F"/>
    <w:rsid w:val="001807E5"/>
    <w:rsid w:val="00183062"/>
    <w:rsid w:val="0018583A"/>
    <w:rsid w:val="00185EA2"/>
    <w:rsid w:val="001908D8"/>
    <w:rsid w:val="00190E35"/>
    <w:rsid w:val="00195443"/>
    <w:rsid w:val="001A3D2E"/>
    <w:rsid w:val="001A747A"/>
    <w:rsid w:val="001B4305"/>
    <w:rsid w:val="001B7DB7"/>
    <w:rsid w:val="001C5587"/>
    <w:rsid w:val="001C63B4"/>
    <w:rsid w:val="001D1A13"/>
    <w:rsid w:val="001D433E"/>
    <w:rsid w:val="001E66FD"/>
    <w:rsid w:val="001E6AC6"/>
    <w:rsid w:val="001F1ECA"/>
    <w:rsid w:val="001F359B"/>
    <w:rsid w:val="001F6675"/>
    <w:rsid w:val="00202A03"/>
    <w:rsid w:val="0020440B"/>
    <w:rsid w:val="00215DFA"/>
    <w:rsid w:val="00220B24"/>
    <w:rsid w:val="00227B27"/>
    <w:rsid w:val="00240F86"/>
    <w:rsid w:val="00241474"/>
    <w:rsid w:val="00253299"/>
    <w:rsid w:val="002539D0"/>
    <w:rsid w:val="002617B0"/>
    <w:rsid w:val="00265016"/>
    <w:rsid w:val="00271259"/>
    <w:rsid w:val="0027169F"/>
    <w:rsid w:val="00277BE2"/>
    <w:rsid w:val="00280811"/>
    <w:rsid w:val="00283A58"/>
    <w:rsid w:val="00291181"/>
    <w:rsid w:val="002A21E6"/>
    <w:rsid w:val="002A6A38"/>
    <w:rsid w:val="002B11E9"/>
    <w:rsid w:val="002B2CDB"/>
    <w:rsid w:val="002B3C4F"/>
    <w:rsid w:val="002B4CF2"/>
    <w:rsid w:val="002B701C"/>
    <w:rsid w:val="002C2A32"/>
    <w:rsid w:val="002C4FD4"/>
    <w:rsid w:val="002D459D"/>
    <w:rsid w:val="002D4697"/>
    <w:rsid w:val="002D4A30"/>
    <w:rsid w:val="002D618C"/>
    <w:rsid w:val="00300377"/>
    <w:rsid w:val="003043B0"/>
    <w:rsid w:val="00307765"/>
    <w:rsid w:val="0030792B"/>
    <w:rsid w:val="00313C9F"/>
    <w:rsid w:val="00317AD8"/>
    <w:rsid w:val="00317D80"/>
    <w:rsid w:val="00322F71"/>
    <w:rsid w:val="003327DA"/>
    <w:rsid w:val="003519F7"/>
    <w:rsid w:val="003527CA"/>
    <w:rsid w:val="00352C08"/>
    <w:rsid w:val="00354533"/>
    <w:rsid w:val="003545D3"/>
    <w:rsid w:val="003547B4"/>
    <w:rsid w:val="00354F85"/>
    <w:rsid w:val="003711E2"/>
    <w:rsid w:val="003736B8"/>
    <w:rsid w:val="00374661"/>
    <w:rsid w:val="0038747A"/>
    <w:rsid w:val="00391346"/>
    <w:rsid w:val="003918D2"/>
    <w:rsid w:val="003962AA"/>
    <w:rsid w:val="003A1CFE"/>
    <w:rsid w:val="003A2B1A"/>
    <w:rsid w:val="003A4433"/>
    <w:rsid w:val="003A48DD"/>
    <w:rsid w:val="003B0E01"/>
    <w:rsid w:val="003B2E56"/>
    <w:rsid w:val="003B495E"/>
    <w:rsid w:val="003B4C12"/>
    <w:rsid w:val="003B6730"/>
    <w:rsid w:val="003B725B"/>
    <w:rsid w:val="003D3236"/>
    <w:rsid w:val="003E0722"/>
    <w:rsid w:val="003E3B6F"/>
    <w:rsid w:val="003E5260"/>
    <w:rsid w:val="003F0413"/>
    <w:rsid w:val="003F58EB"/>
    <w:rsid w:val="00410F14"/>
    <w:rsid w:val="0041219B"/>
    <w:rsid w:val="00413A41"/>
    <w:rsid w:val="0042008A"/>
    <w:rsid w:val="0042022C"/>
    <w:rsid w:val="0042198D"/>
    <w:rsid w:val="00425CFD"/>
    <w:rsid w:val="00426A10"/>
    <w:rsid w:val="00430FC0"/>
    <w:rsid w:val="004313B0"/>
    <w:rsid w:val="004328DD"/>
    <w:rsid w:val="00432EDD"/>
    <w:rsid w:val="00436449"/>
    <w:rsid w:val="00436F39"/>
    <w:rsid w:val="00440767"/>
    <w:rsid w:val="00447C58"/>
    <w:rsid w:val="00450623"/>
    <w:rsid w:val="00463A9C"/>
    <w:rsid w:val="00474596"/>
    <w:rsid w:val="00476A1E"/>
    <w:rsid w:val="0048157A"/>
    <w:rsid w:val="00486936"/>
    <w:rsid w:val="004944AE"/>
    <w:rsid w:val="004972F8"/>
    <w:rsid w:val="004A4BEF"/>
    <w:rsid w:val="004A5B8D"/>
    <w:rsid w:val="004A6489"/>
    <w:rsid w:val="004B26A2"/>
    <w:rsid w:val="004B36A4"/>
    <w:rsid w:val="004C2B56"/>
    <w:rsid w:val="004C5DD6"/>
    <w:rsid w:val="004D268C"/>
    <w:rsid w:val="004D2EED"/>
    <w:rsid w:val="004E2453"/>
    <w:rsid w:val="004E41D4"/>
    <w:rsid w:val="004E4A26"/>
    <w:rsid w:val="004E66E4"/>
    <w:rsid w:val="004E7245"/>
    <w:rsid w:val="004E7878"/>
    <w:rsid w:val="005034C7"/>
    <w:rsid w:val="00505E2D"/>
    <w:rsid w:val="00510038"/>
    <w:rsid w:val="00512176"/>
    <w:rsid w:val="005129D8"/>
    <w:rsid w:val="0051613E"/>
    <w:rsid w:val="0052399D"/>
    <w:rsid w:val="00534ADF"/>
    <w:rsid w:val="00542862"/>
    <w:rsid w:val="0054316F"/>
    <w:rsid w:val="00545D41"/>
    <w:rsid w:val="0055086E"/>
    <w:rsid w:val="00557F7A"/>
    <w:rsid w:val="00570CCC"/>
    <w:rsid w:val="00571104"/>
    <w:rsid w:val="00571A16"/>
    <w:rsid w:val="00571C7F"/>
    <w:rsid w:val="00573FFA"/>
    <w:rsid w:val="00584403"/>
    <w:rsid w:val="00594CFE"/>
    <w:rsid w:val="00595EF7"/>
    <w:rsid w:val="00597646"/>
    <w:rsid w:val="00597DAD"/>
    <w:rsid w:val="005A2420"/>
    <w:rsid w:val="005A3056"/>
    <w:rsid w:val="005A79E1"/>
    <w:rsid w:val="005B3AD8"/>
    <w:rsid w:val="005B67B1"/>
    <w:rsid w:val="005B6E4E"/>
    <w:rsid w:val="005C509B"/>
    <w:rsid w:val="005C7707"/>
    <w:rsid w:val="005D3EAD"/>
    <w:rsid w:val="005E00CA"/>
    <w:rsid w:val="005E166D"/>
    <w:rsid w:val="005F5AF3"/>
    <w:rsid w:val="00601390"/>
    <w:rsid w:val="00601B15"/>
    <w:rsid w:val="006177B4"/>
    <w:rsid w:val="006356E7"/>
    <w:rsid w:val="00637039"/>
    <w:rsid w:val="0066071D"/>
    <w:rsid w:val="00665027"/>
    <w:rsid w:val="00680FDE"/>
    <w:rsid w:val="0068172C"/>
    <w:rsid w:val="0069637C"/>
    <w:rsid w:val="006A1940"/>
    <w:rsid w:val="006A1DC3"/>
    <w:rsid w:val="006A73A4"/>
    <w:rsid w:val="006B0D6D"/>
    <w:rsid w:val="006B2387"/>
    <w:rsid w:val="006B32B7"/>
    <w:rsid w:val="006B41F9"/>
    <w:rsid w:val="006B5D29"/>
    <w:rsid w:val="006C0028"/>
    <w:rsid w:val="006C0B64"/>
    <w:rsid w:val="006C0C42"/>
    <w:rsid w:val="006C2A37"/>
    <w:rsid w:val="006C2BD9"/>
    <w:rsid w:val="006C4931"/>
    <w:rsid w:val="006C5D3F"/>
    <w:rsid w:val="006C6BAF"/>
    <w:rsid w:val="006D5647"/>
    <w:rsid w:val="006D6FED"/>
    <w:rsid w:val="006D7ED4"/>
    <w:rsid w:val="006F0095"/>
    <w:rsid w:val="006F570C"/>
    <w:rsid w:val="006F5BFF"/>
    <w:rsid w:val="00706173"/>
    <w:rsid w:val="0070731D"/>
    <w:rsid w:val="0071053E"/>
    <w:rsid w:val="007124CD"/>
    <w:rsid w:val="007200D9"/>
    <w:rsid w:val="00720F65"/>
    <w:rsid w:val="00722929"/>
    <w:rsid w:val="00724B15"/>
    <w:rsid w:val="00733CD1"/>
    <w:rsid w:val="007362F2"/>
    <w:rsid w:val="00740CFD"/>
    <w:rsid w:val="007423E9"/>
    <w:rsid w:val="00745580"/>
    <w:rsid w:val="00750EFA"/>
    <w:rsid w:val="007658DB"/>
    <w:rsid w:val="00770EAC"/>
    <w:rsid w:val="00773319"/>
    <w:rsid w:val="00774A17"/>
    <w:rsid w:val="00784868"/>
    <w:rsid w:val="00784D1C"/>
    <w:rsid w:val="007A05B5"/>
    <w:rsid w:val="007A44F0"/>
    <w:rsid w:val="007A4E39"/>
    <w:rsid w:val="007A734C"/>
    <w:rsid w:val="007B5721"/>
    <w:rsid w:val="007B614B"/>
    <w:rsid w:val="007C394E"/>
    <w:rsid w:val="007C7FAF"/>
    <w:rsid w:val="007D54DF"/>
    <w:rsid w:val="007D7121"/>
    <w:rsid w:val="007E611F"/>
    <w:rsid w:val="007E7CC9"/>
    <w:rsid w:val="007F0B1D"/>
    <w:rsid w:val="007F106C"/>
    <w:rsid w:val="007F2B9A"/>
    <w:rsid w:val="008002E4"/>
    <w:rsid w:val="00801DB4"/>
    <w:rsid w:val="00805C46"/>
    <w:rsid w:val="0081083C"/>
    <w:rsid w:val="00814891"/>
    <w:rsid w:val="008162E5"/>
    <w:rsid w:val="008166BF"/>
    <w:rsid w:val="00816AC4"/>
    <w:rsid w:val="008171C9"/>
    <w:rsid w:val="008216AB"/>
    <w:rsid w:val="00824588"/>
    <w:rsid w:val="00824785"/>
    <w:rsid w:val="0083008D"/>
    <w:rsid w:val="0084048E"/>
    <w:rsid w:val="008409B1"/>
    <w:rsid w:val="0084288F"/>
    <w:rsid w:val="00843297"/>
    <w:rsid w:val="00853064"/>
    <w:rsid w:val="00853AF4"/>
    <w:rsid w:val="00855F20"/>
    <w:rsid w:val="00870808"/>
    <w:rsid w:val="0087619F"/>
    <w:rsid w:val="008775A5"/>
    <w:rsid w:val="0088389E"/>
    <w:rsid w:val="00890386"/>
    <w:rsid w:val="00892918"/>
    <w:rsid w:val="00895025"/>
    <w:rsid w:val="0089663F"/>
    <w:rsid w:val="008B1807"/>
    <w:rsid w:val="008B52E0"/>
    <w:rsid w:val="008B695B"/>
    <w:rsid w:val="008C0C64"/>
    <w:rsid w:val="008C1B8C"/>
    <w:rsid w:val="008C4CC2"/>
    <w:rsid w:val="008C5FF5"/>
    <w:rsid w:val="008D2579"/>
    <w:rsid w:val="008E48CB"/>
    <w:rsid w:val="008E522D"/>
    <w:rsid w:val="008E7A30"/>
    <w:rsid w:val="008F4A62"/>
    <w:rsid w:val="008F5459"/>
    <w:rsid w:val="008F664C"/>
    <w:rsid w:val="008F67C8"/>
    <w:rsid w:val="0090617E"/>
    <w:rsid w:val="009100BE"/>
    <w:rsid w:val="009107F6"/>
    <w:rsid w:val="009109A6"/>
    <w:rsid w:val="00920549"/>
    <w:rsid w:val="00930944"/>
    <w:rsid w:val="00931B82"/>
    <w:rsid w:val="009538AD"/>
    <w:rsid w:val="00955344"/>
    <w:rsid w:val="00964A06"/>
    <w:rsid w:val="009730D8"/>
    <w:rsid w:val="00981645"/>
    <w:rsid w:val="00995D1D"/>
    <w:rsid w:val="009A181E"/>
    <w:rsid w:val="009A2BA7"/>
    <w:rsid w:val="009A4A81"/>
    <w:rsid w:val="009A701D"/>
    <w:rsid w:val="009B1C75"/>
    <w:rsid w:val="009B29DA"/>
    <w:rsid w:val="009B6BA2"/>
    <w:rsid w:val="009E0D51"/>
    <w:rsid w:val="009E5372"/>
    <w:rsid w:val="009E5C05"/>
    <w:rsid w:val="009F1026"/>
    <w:rsid w:val="009F1BA4"/>
    <w:rsid w:val="00A01B37"/>
    <w:rsid w:val="00A029CF"/>
    <w:rsid w:val="00A038FD"/>
    <w:rsid w:val="00A2038C"/>
    <w:rsid w:val="00A21D0E"/>
    <w:rsid w:val="00A2333F"/>
    <w:rsid w:val="00A40664"/>
    <w:rsid w:val="00A451D1"/>
    <w:rsid w:val="00A46219"/>
    <w:rsid w:val="00A4694B"/>
    <w:rsid w:val="00A65EBC"/>
    <w:rsid w:val="00A66D80"/>
    <w:rsid w:val="00A714C5"/>
    <w:rsid w:val="00A81674"/>
    <w:rsid w:val="00A84FC0"/>
    <w:rsid w:val="00A854E7"/>
    <w:rsid w:val="00A90861"/>
    <w:rsid w:val="00A927CC"/>
    <w:rsid w:val="00A9313D"/>
    <w:rsid w:val="00A95327"/>
    <w:rsid w:val="00AA20D0"/>
    <w:rsid w:val="00AB168D"/>
    <w:rsid w:val="00AB329A"/>
    <w:rsid w:val="00AB44B8"/>
    <w:rsid w:val="00AB7DC4"/>
    <w:rsid w:val="00AC38CA"/>
    <w:rsid w:val="00AC51CB"/>
    <w:rsid w:val="00AC55ED"/>
    <w:rsid w:val="00AD02E3"/>
    <w:rsid w:val="00AD395F"/>
    <w:rsid w:val="00AD65F0"/>
    <w:rsid w:val="00AE0656"/>
    <w:rsid w:val="00AE1521"/>
    <w:rsid w:val="00AF3F74"/>
    <w:rsid w:val="00AF47B5"/>
    <w:rsid w:val="00AF58C0"/>
    <w:rsid w:val="00AF5B06"/>
    <w:rsid w:val="00AF5CEE"/>
    <w:rsid w:val="00AF7DAF"/>
    <w:rsid w:val="00B05A0E"/>
    <w:rsid w:val="00B061D3"/>
    <w:rsid w:val="00B0779D"/>
    <w:rsid w:val="00B11C47"/>
    <w:rsid w:val="00B1275A"/>
    <w:rsid w:val="00B12E79"/>
    <w:rsid w:val="00B17BFB"/>
    <w:rsid w:val="00B25655"/>
    <w:rsid w:val="00B25839"/>
    <w:rsid w:val="00B265F1"/>
    <w:rsid w:val="00B26B06"/>
    <w:rsid w:val="00B30290"/>
    <w:rsid w:val="00B3246C"/>
    <w:rsid w:val="00B42204"/>
    <w:rsid w:val="00B44008"/>
    <w:rsid w:val="00B470E4"/>
    <w:rsid w:val="00B539CC"/>
    <w:rsid w:val="00B63B69"/>
    <w:rsid w:val="00B6749F"/>
    <w:rsid w:val="00B72B38"/>
    <w:rsid w:val="00B72E78"/>
    <w:rsid w:val="00B76B95"/>
    <w:rsid w:val="00B837C5"/>
    <w:rsid w:val="00B8689E"/>
    <w:rsid w:val="00B932D3"/>
    <w:rsid w:val="00B97906"/>
    <w:rsid w:val="00BA283F"/>
    <w:rsid w:val="00BA3EA7"/>
    <w:rsid w:val="00BA752A"/>
    <w:rsid w:val="00BB0EDB"/>
    <w:rsid w:val="00BB118B"/>
    <w:rsid w:val="00BB1E96"/>
    <w:rsid w:val="00BC19EC"/>
    <w:rsid w:val="00BC7A71"/>
    <w:rsid w:val="00BD0068"/>
    <w:rsid w:val="00BD1B73"/>
    <w:rsid w:val="00BE1663"/>
    <w:rsid w:val="00BE1AE4"/>
    <w:rsid w:val="00BE223F"/>
    <w:rsid w:val="00BE37D1"/>
    <w:rsid w:val="00BE3F6A"/>
    <w:rsid w:val="00BF332F"/>
    <w:rsid w:val="00BF7351"/>
    <w:rsid w:val="00C001C3"/>
    <w:rsid w:val="00C07D1E"/>
    <w:rsid w:val="00C16B17"/>
    <w:rsid w:val="00C20921"/>
    <w:rsid w:val="00C20E79"/>
    <w:rsid w:val="00C22B01"/>
    <w:rsid w:val="00C22F31"/>
    <w:rsid w:val="00C32490"/>
    <w:rsid w:val="00C33C7D"/>
    <w:rsid w:val="00C42310"/>
    <w:rsid w:val="00C443D6"/>
    <w:rsid w:val="00C4509B"/>
    <w:rsid w:val="00C454AC"/>
    <w:rsid w:val="00C535D2"/>
    <w:rsid w:val="00C536CA"/>
    <w:rsid w:val="00C63064"/>
    <w:rsid w:val="00C74FF8"/>
    <w:rsid w:val="00C817B9"/>
    <w:rsid w:val="00C8432D"/>
    <w:rsid w:val="00C861BE"/>
    <w:rsid w:val="00C87968"/>
    <w:rsid w:val="00C90F7C"/>
    <w:rsid w:val="00CA2E52"/>
    <w:rsid w:val="00CA54BC"/>
    <w:rsid w:val="00CA552C"/>
    <w:rsid w:val="00CA6E40"/>
    <w:rsid w:val="00CA71C8"/>
    <w:rsid w:val="00CB2100"/>
    <w:rsid w:val="00CB2AED"/>
    <w:rsid w:val="00CB2BBA"/>
    <w:rsid w:val="00CB31A1"/>
    <w:rsid w:val="00CB3EDF"/>
    <w:rsid w:val="00CB44DF"/>
    <w:rsid w:val="00CB5257"/>
    <w:rsid w:val="00CB6FC6"/>
    <w:rsid w:val="00CB728F"/>
    <w:rsid w:val="00CC0B5F"/>
    <w:rsid w:val="00CC5BC7"/>
    <w:rsid w:val="00CD48AB"/>
    <w:rsid w:val="00CD5EB8"/>
    <w:rsid w:val="00CE7655"/>
    <w:rsid w:val="00CF0D34"/>
    <w:rsid w:val="00CF2F2F"/>
    <w:rsid w:val="00CF42DC"/>
    <w:rsid w:val="00CF501E"/>
    <w:rsid w:val="00CF557D"/>
    <w:rsid w:val="00D00198"/>
    <w:rsid w:val="00D010BA"/>
    <w:rsid w:val="00D04760"/>
    <w:rsid w:val="00D05507"/>
    <w:rsid w:val="00D0744C"/>
    <w:rsid w:val="00D15CE4"/>
    <w:rsid w:val="00D21DE9"/>
    <w:rsid w:val="00D22E4A"/>
    <w:rsid w:val="00D22F58"/>
    <w:rsid w:val="00D257FB"/>
    <w:rsid w:val="00D26C81"/>
    <w:rsid w:val="00D41AF9"/>
    <w:rsid w:val="00D42466"/>
    <w:rsid w:val="00D431D1"/>
    <w:rsid w:val="00D4455F"/>
    <w:rsid w:val="00D51DCA"/>
    <w:rsid w:val="00D567DE"/>
    <w:rsid w:val="00D66F9D"/>
    <w:rsid w:val="00D67806"/>
    <w:rsid w:val="00D80F1A"/>
    <w:rsid w:val="00D811AA"/>
    <w:rsid w:val="00D85216"/>
    <w:rsid w:val="00D856A5"/>
    <w:rsid w:val="00D93348"/>
    <w:rsid w:val="00D962E4"/>
    <w:rsid w:val="00DA0FAE"/>
    <w:rsid w:val="00DB6BFD"/>
    <w:rsid w:val="00DB7B91"/>
    <w:rsid w:val="00DB7C77"/>
    <w:rsid w:val="00DC3BB3"/>
    <w:rsid w:val="00DC5EDF"/>
    <w:rsid w:val="00DD3181"/>
    <w:rsid w:val="00DD3D6E"/>
    <w:rsid w:val="00DD4890"/>
    <w:rsid w:val="00DE6629"/>
    <w:rsid w:val="00DE6769"/>
    <w:rsid w:val="00DF10F5"/>
    <w:rsid w:val="00DF57E8"/>
    <w:rsid w:val="00DF6EC2"/>
    <w:rsid w:val="00E031C1"/>
    <w:rsid w:val="00E10D6B"/>
    <w:rsid w:val="00E1346F"/>
    <w:rsid w:val="00E14D1D"/>
    <w:rsid w:val="00E1534C"/>
    <w:rsid w:val="00E170F7"/>
    <w:rsid w:val="00E21355"/>
    <w:rsid w:val="00E225FC"/>
    <w:rsid w:val="00E26FFA"/>
    <w:rsid w:val="00E37F95"/>
    <w:rsid w:val="00E441CF"/>
    <w:rsid w:val="00E443C4"/>
    <w:rsid w:val="00E47AFD"/>
    <w:rsid w:val="00E510C6"/>
    <w:rsid w:val="00E560F3"/>
    <w:rsid w:val="00E57E1E"/>
    <w:rsid w:val="00E63E15"/>
    <w:rsid w:val="00E66413"/>
    <w:rsid w:val="00E67055"/>
    <w:rsid w:val="00E771BE"/>
    <w:rsid w:val="00E81E91"/>
    <w:rsid w:val="00E90556"/>
    <w:rsid w:val="00E96827"/>
    <w:rsid w:val="00EA0879"/>
    <w:rsid w:val="00EB06AE"/>
    <w:rsid w:val="00EB5418"/>
    <w:rsid w:val="00EC26DB"/>
    <w:rsid w:val="00EC2B5D"/>
    <w:rsid w:val="00ED46A9"/>
    <w:rsid w:val="00ED7CBC"/>
    <w:rsid w:val="00EF45F1"/>
    <w:rsid w:val="00F01B7E"/>
    <w:rsid w:val="00F10CCC"/>
    <w:rsid w:val="00F1472C"/>
    <w:rsid w:val="00F20DE3"/>
    <w:rsid w:val="00F242EE"/>
    <w:rsid w:val="00F31332"/>
    <w:rsid w:val="00F37109"/>
    <w:rsid w:val="00F40966"/>
    <w:rsid w:val="00F45F86"/>
    <w:rsid w:val="00F46B70"/>
    <w:rsid w:val="00F47F16"/>
    <w:rsid w:val="00F65569"/>
    <w:rsid w:val="00F80E53"/>
    <w:rsid w:val="00F8677D"/>
    <w:rsid w:val="00F86B2D"/>
    <w:rsid w:val="00F9082A"/>
    <w:rsid w:val="00F910E9"/>
    <w:rsid w:val="00F93265"/>
    <w:rsid w:val="00FA1917"/>
    <w:rsid w:val="00FA3170"/>
    <w:rsid w:val="00FA7231"/>
    <w:rsid w:val="00FB3001"/>
    <w:rsid w:val="00FB6D80"/>
    <w:rsid w:val="00FC28C9"/>
    <w:rsid w:val="00FC7F1E"/>
    <w:rsid w:val="00FD196B"/>
    <w:rsid w:val="00FD3EA4"/>
    <w:rsid w:val="00FD63AB"/>
    <w:rsid w:val="00FE0751"/>
    <w:rsid w:val="00FE0EB7"/>
    <w:rsid w:val="00FE3A9B"/>
    <w:rsid w:val="00FE3BF6"/>
    <w:rsid w:val="00FE4E8F"/>
    <w:rsid w:val="00FE569A"/>
    <w:rsid w:val="00FF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57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27A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Sprechblasentext">
    <w:name w:val="Balloon Text"/>
    <w:basedOn w:val="Standard"/>
    <w:link w:val="SprechblasentextZchn"/>
    <w:rsid w:val="00436449"/>
    <w:rPr>
      <w:rFonts w:ascii="Tahoma" w:hAnsi="Tahoma"/>
      <w:sz w:val="16"/>
      <w:szCs w:val="16"/>
      <w:lang w:eastAsia="x-none"/>
    </w:rPr>
  </w:style>
  <w:style w:type="character" w:customStyle="1" w:styleId="SprechblasentextZchn">
    <w:name w:val="Sprechblasentext Zchn"/>
    <w:link w:val="Sprechblasentext"/>
    <w:rsid w:val="00436449"/>
    <w:rPr>
      <w:rFonts w:ascii="Tahoma" w:hAnsi="Tahoma" w:cs="Tahoma"/>
      <w:sz w:val="16"/>
      <w:szCs w:val="16"/>
    </w:rPr>
  </w:style>
  <w:style w:type="paragraph" w:styleId="Kopfzeile">
    <w:name w:val="header"/>
    <w:basedOn w:val="Standard"/>
    <w:link w:val="KopfzeileZchn"/>
    <w:uiPriority w:val="99"/>
    <w:rsid w:val="00436449"/>
    <w:pPr>
      <w:tabs>
        <w:tab w:val="center" w:pos="4680"/>
        <w:tab w:val="right" w:pos="9360"/>
      </w:tabs>
    </w:pPr>
    <w:rPr>
      <w:sz w:val="20"/>
      <w:szCs w:val="20"/>
    </w:rPr>
  </w:style>
  <w:style w:type="character" w:customStyle="1" w:styleId="KopfzeileZchn">
    <w:name w:val="Kopfzeile Zchn"/>
    <w:basedOn w:val="Absatz-Standardschriftart"/>
    <w:link w:val="Kopfzeile"/>
    <w:uiPriority w:val="99"/>
    <w:rsid w:val="00436449"/>
  </w:style>
  <w:style w:type="paragraph" w:styleId="Fuzeile">
    <w:name w:val="footer"/>
    <w:basedOn w:val="Standard"/>
    <w:link w:val="FuzeileZchn"/>
    <w:uiPriority w:val="99"/>
    <w:rsid w:val="00436449"/>
    <w:pPr>
      <w:tabs>
        <w:tab w:val="center" w:pos="4680"/>
        <w:tab w:val="right" w:pos="9360"/>
      </w:tabs>
    </w:pPr>
    <w:rPr>
      <w:sz w:val="20"/>
      <w:szCs w:val="20"/>
    </w:rPr>
  </w:style>
  <w:style w:type="character" w:customStyle="1" w:styleId="FuzeileZchn">
    <w:name w:val="Fußzeile Zchn"/>
    <w:basedOn w:val="Absatz-Standardschriftart"/>
    <w:link w:val="Fuzeile"/>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BesuchterHyperlink">
    <w:name w:val="FollowedHyperlink"/>
    <w:rsid w:val="00A21D0E"/>
    <w:rPr>
      <w:color w:val="800080"/>
      <w:u w:val="single"/>
    </w:rPr>
  </w:style>
  <w:style w:type="character" w:styleId="Kommentarzeichen">
    <w:name w:val="annotation reference"/>
    <w:basedOn w:val="Absatz-Standardschriftart"/>
    <w:rsid w:val="008B695B"/>
    <w:rPr>
      <w:sz w:val="18"/>
      <w:szCs w:val="18"/>
    </w:rPr>
  </w:style>
  <w:style w:type="paragraph" w:styleId="Kommentartext">
    <w:name w:val="annotation text"/>
    <w:basedOn w:val="Standard"/>
    <w:link w:val="KommentartextZchn"/>
    <w:rsid w:val="008B695B"/>
  </w:style>
  <w:style w:type="character" w:customStyle="1" w:styleId="KommentartextZchn">
    <w:name w:val="Kommentartext Zchn"/>
    <w:basedOn w:val="Absatz-Standardschriftart"/>
    <w:link w:val="Kommentartext"/>
    <w:rsid w:val="008B695B"/>
    <w:rPr>
      <w:sz w:val="24"/>
      <w:szCs w:val="24"/>
    </w:rPr>
  </w:style>
  <w:style w:type="paragraph" w:styleId="Kommentarthema">
    <w:name w:val="annotation subject"/>
    <w:basedOn w:val="Kommentartext"/>
    <w:next w:val="Kommentartext"/>
    <w:link w:val="KommentarthemaZchn"/>
    <w:rsid w:val="008B695B"/>
    <w:rPr>
      <w:b/>
      <w:bCs/>
      <w:sz w:val="20"/>
      <w:szCs w:val="20"/>
    </w:rPr>
  </w:style>
  <w:style w:type="character" w:customStyle="1" w:styleId="KommentarthemaZchn">
    <w:name w:val="Kommentarthema Zchn"/>
    <w:basedOn w:val="KommentartextZchn"/>
    <w:link w:val="Kommentarthema"/>
    <w:rsid w:val="008B695B"/>
    <w:rPr>
      <w:b/>
      <w:bCs/>
      <w:sz w:val="24"/>
      <w:szCs w:val="24"/>
    </w:rPr>
  </w:style>
  <w:style w:type="table" w:styleId="Tabellenraster">
    <w:name w:val="Table Grid"/>
    <w:basedOn w:val="NormaleTabelle"/>
    <w:rsid w:val="00A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42022C"/>
  </w:style>
  <w:style w:type="paragraph" w:styleId="Listenabsatz">
    <w:name w:val="List Paragraph"/>
    <w:basedOn w:val="Standard"/>
    <w:uiPriority w:val="99"/>
    <w:qFormat/>
    <w:rsid w:val="006C0B64"/>
    <w:pPr>
      <w:ind w:left="7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27A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Sprechblasentext">
    <w:name w:val="Balloon Text"/>
    <w:basedOn w:val="Standard"/>
    <w:link w:val="SprechblasentextZchn"/>
    <w:rsid w:val="00436449"/>
    <w:rPr>
      <w:rFonts w:ascii="Tahoma" w:hAnsi="Tahoma"/>
      <w:sz w:val="16"/>
      <w:szCs w:val="16"/>
      <w:lang w:eastAsia="x-none"/>
    </w:rPr>
  </w:style>
  <w:style w:type="character" w:customStyle="1" w:styleId="SprechblasentextZchn">
    <w:name w:val="Sprechblasentext Zchn"/>
    <w:link w:val="Sprechblasentext"/>
    <w:rsid w:val="00436449"/>
    <w:rPr>
      <w:rFonts w:ascii="Tahoma" w:hAnsi="Tahoma" w:cs="Tahoma"/>
      <w:sz w:val="16"/>
      <w:szCs w:val="16"/>
    </w:rPr>
  </w:style>
  <w:style w:type="paragraph" w:styleId="Kopfzeile">
    <w:name w:val="header"/>
    <w:basedOn w:val="Standard"/>
    <w:link w:val="KopfzeileZchn"/>
    <w:uiPriority w:val="99"/>
    <w:rsid w:val="00436449"/>
    <w:pPr>
      <w:tabs>
        <w:tab w:val="center" w:pos="4680"/>
        <w:tab w:val="right" w:pos="9360"/>
      </w:tabs>
    </w:pPr>
    <w:rPr>
      <w:sz w:val="20"/>
      <w:szCs w:val="20"/>
    </w:rPr>
  </w:style>
  <w:style w:type="character" w:customStyle="1" w:styleId="KopfzeileZchn">
    <w:name w:val="Kopfzeile Zchn"/>
    <w:basedOn w:val="Absatz-Standardschriftart"/>
    <w:link w:val="Kopfzeile"/>
    <w:uiPriority w:val="99"/>
    <w:rsid w:val="00436449"/>
  </w:style>
  <w:style w:type="paragraph" w:styleId="Fuzeile">
    <w:name w:val="footer"/>
    <w:basedOn w:val="Standard"/>
    <w:link w:val="FuzeileZchn"/>
    <w:uiPriority w:val="99"/>
    <w:rsid w:val="00436449"/>
    <w:pPr>
      <w:tabs>
        <w:tab w:val="center" w:pos="4680"/>
        <w:tab w:val="right" w:pos="9360"/>
      </w:tabs>
    </w:pPr>
    <w:rPr>
      <w:sz w:val="20"/>
      <w:szCs w:val="20"/>
    </w:rPr>
  </w:style>
  <w:style w:type="character" w:customStyle="1" w:styleId="FuzeileZchn">
    <w:name w:val="Fußzeile Zchn"/>
    <w:basedOn w:val="Absatz-Standardschriftart"/>
    <w:link w:val="Fuzeile"/>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BesuchterHyperlink">
    <w:name w:val="FollowedHyperlink"/>
    <w:rsid w:val="00A21D0E"/>
    <w:rPr>
      <w:color w:val="800080"/>
      <w:u w:val="single"/>
    </w:rPr>
  </w:style>
  <w:style w:type="character" w:styleId="Kommentarzeichen">
    <w:name w:val="annotation reference"/>
    <w:basedOn w:val="Absatz-Standardschriftart"/>
    <w:rsid w:val="008B695B"/>
    <w:rPr>
      <w:sz w:val="18"/>
      <w:szCs w:val="18"/>
    </w:rPr>
  </w:style>
  <w:style w:type="paragraph" w:styleId="Kommentartext">
    <w:name w:val="annotation text"/>
    <w:basedOn w:val="Standard"/>
    <w:link w:val="KommentartextZchn"/>
    <w:rsid w:val="008B695B"/>
  </w:style>
  <w:style w:type="character" w:customStyle="1" w:styleId="KommentartextZchn">
    <w:name w:val="Kommentartext Zchn"/>
    <w:basedOn w:val="Absatz-Standardschriftart"/>
    <w:link w:val="Kommentartext"/>
    <w:rsid w:val="008B695B"/>
    <w:rPr>
      <w:sz w:val="24"/>
      <w:szCs w:val="24"/>
    </w:rPr>
  </w:style>
  <w:style w:type="paragraph" w:styleId="Kommentarthema">
    <w:name w:val="annotation subject"/>
    <w:basedOn w:val="Kommentartext"/>
    <w:next w:val="Kommentartext"/>
    <w:link w:val="KommentarthemaZchn"/>
    <w:rsid w:val="008B695B"/>
    <w:rPr>
      <w:b/>
      <w:bCs/>
      <w:sz w:val="20"/>
      <w:szCs w:val="20"/>
    </w:rPr>
  </w:style>
  <w:style w:type="character" w:customStyle="1" w:styleId="KommentarthemaZchn">
    <w:name w:val="Kommentarthema Zchn"/>
    <w:basedOn w:val="KommentartextZchn"/>
    <w:link w:val="Kommentarthema"/>
    <w:rsid w:val="008B695B"/>
    <w:rPr>
      <w:b/>
      <w:bCs/>
      <w:sz w:val="24"/>
      <w:szCs w:val="24"/>
    </w:rPr>
  </w:style>
  <w:style w:type="table" w:styleId="Tabellenraster">
    <w:name w:val="Table Grid"/>
    <w:basedOn w:val="NormaleTabelle"/>
    <w:rsid w:val="00A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42022C"/>
  </w:style>
  <w:style w:type="paragraph" w:styleId="Listenabsatz">
    <w:name w:val="List Paragraph"/>
    <w:basedOn w:val="Standard"/>
    <w:uiPriority w:val="99"/>
    <w:qFormat/>
    <w:rsid w:val="006C0B64"/>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3609">
      <w:bodyDiv w:val="1"/>
      <w:marLeft w:val="0"/>
      <w:marRight w:val="0"/>
      <w:marTop w:val="0"/>
      <w:marBottom w:val="0"/>
      <w:divBdr>
        <w:top w:val="none" w:sz="0" w:space="0" w:color="auto"/>
        <w:left w:val="none" w:sz="0" w:space="0" w:color="auto"/>
        <w:bottom w:val="none" w:sz="0" w:space="0" w:color="auto"/>
        <w:right w:val="none" w:sz="0" w:space="0" w:color="auto"/>
      </w:divBdr>
    </w:div>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 w:id="19363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icrogroove.net/technical-literatur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ECD87-7465-43EB-B97A-1D1413BC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4446</Characters>
  <Application>Microsoft Office Word</Application>
  <DocSecurity>0</DocSecurity>
  <Lines>182</Lines>
  <Paragraphs>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Kellen Company</Company>
  <LinksUpToDate>false</LinksUpToDate>
  <CharactersWithSpaces>5045</CharactersWithSpaces>
  <SharedDoc>false</SharedDoc>
  <HLinks>
    <vt:vector size="12" baseType="variant">
      <vt:variant>
        <vt:i4>3932210</vt:i4>
      </vt:variant>
      <vt:variant>
        <vt:i4>3</vt:i4>
      </vt:variant>
      <vt:variant>
        <vt:i4>0</vt:i4>
      </vt:variant>
      <vt:variant>
        <vt:i4>5</vt:i4>
      </vt:variant>
      <vt:variant>
        <vt:lpwstr>http://www.copperinfo.com/</vt:lpwstr>
      </vt:variant>
      <vt:variant>
        <vt:lpwstr/>
      </vt:variant>
      <vt:variant>
        <vt:i4>2621566</vt:i4>
      </vt:variant>
      <vt:variant>
        <vt:i4>0</vt:i4>
      </vt:variant>
      <vt:variant>
        <vt:i4>0</vt:i4>
      </vt:variant>
      <vt:variant>
        <vt:i4>5</vt:i4>
      </vt:variant>
      <vt:variant>
        <vt:lpwstr>http://www.microgroove.net/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June</dc:creator>
  <cp:keywords/>
  <dc:description/>
  <cp:lastModifiedBy>vera ruser</cp:lastModifiedBy>
  <cp:revision>8</cp:revision>
  <cp:lastPrinted>2015-03-09T13:51:00Z</cp:lastPrinted>
  <dcterms:created xsi:type="dcterms:W3CDTF">2018-12-20T17:44:00Z</dcterms:created>
  <dcterms:modified xsi:type="dcterms:W3CDTF">2019-01-23T10:33:00Z</dcterms:modified>
</cp:coreProperties>
</file>